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C04E4F" w:rsidRPr="00C04E4F" w:rsidTr="00623E43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sz w:val="28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БАШ</w:t>
            </w:r>
            <w:r w:rsidRPr="00C04E4F">
              <w:rPr>
                <w:rFonts w:ascii="Calibri" w:hAnsi="Calibri"/>
                <w:b/>
                <w:bCs/>
                <w:sz w:val="28"/>
                <w:szCs w:val="22"/>
                <w:lang w:val="en-US" w:eastAsia="en-US"/>
              </w:rPr>
              <w:t>K</w:t>
            </w:r>
            <w:r w:rsidRPr="00C04E4F">
              <w:rPr>
                <w:rFonts w:ascii="a_Timer(15%) Bashkir" w:hAnsi="a_Timer(15%) Bashkir"/>
                <w:b/>
                <w:bCs/>
                <w:sz w:val="20"/>
                <w:szCs w:val="20"/>
                <w:lang w:eastAsia="en-US"/>
              </w:rPr>
              <w:t>О</w:t>
            </w: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РТОСТАН  РЕСПУБЛИКАҺ</w:t>
            </w:r>
            <w:proofErr w:type="gramStart"/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Ы</w:t>
            </w:r>
            <w:proofErr w:type="gramEnd"/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ӘЛШӘЙ РАЙОНЫ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МУНИЦИПАЛЬ РАЙОНЫНЫҢ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МӘНДӘН АУЫЛ СОВЕТЫ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АУЫЛ БИЛӘМӘҺЕ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ХАКИМИӘТЕ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</w:pPr>
            <w:r w:rsidRPr="00C04E4F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(БАШҠОРТОСТАН  РЕСПУБЛИКАҺ</w:t>
            </w:r>
            <w:proofErr w:type="gramStart"/>
            <w:r w:rsidRPr="00C04E4F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Ы</w:t>
            </w:r>
            <w:proofErr w:type="gramEnd"/>
            <w:r w:rsidRPr="00C04E4F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 xml:space="preserve">  ӘЛШӘЙ  РАЙОНЫ  МӘНДӘН АУЫЛ  СОВЕТЫ)</w:t>
            </w:r>
          </w:p>
          <w:p w:rsidR="00C04E4F" w:rsidRPr="00C04E4F" w:rsidRDefault="00C04E4F" w:rsidP="00C04E4F">
            <w:pPr>
              <w:jc w:val="center"/>
              <w:rPr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04E4F" w:rsidRPr="00C04E4F" w:rsidRDefault="00C04E4F" w:rsidP="00C04E4F">
            <w:pPr>
              <w:tabs>
                <w:tab w:val="center" w:pos="4677"/>
                <w:tab w:val="right" w:pos="9355"/>
              </w:tabs>
              <w:spacing w:after="200"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63270" cy="946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sz w:val="28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АДМИНИСТРАЦИЯ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СЕЛЬСКОГО ПОСЕЛЕНИЯ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МЕНДЯНОВСКИЙ СЕЛЬСОВЕТ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МУНИЦИПАЛЬНОГО РАЙОНА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АЛЬШЕЕВСКИЙ РАЙОН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/>
                <w:bCs/>
                <w:sz w:val="20"/>
                <w:lang w:eastAsia="en-US"/>
              </w:rPr>
            </w:pPr>
            <w:r w:rsidRPr="00C04E4F">
              <w:rPr>
                <w:rFonts w:ascii="a_Timer(15%) Bashkir" w:hAnsi="a_Timer(15%) Bashkir"/>
                <w:b/>
                <w:bCs/>
                <w:sz w:val="20"/>
                <w:szCs w:val="22"/>
                <w:lang w:eastAsia="en-US"/>
              </w:rPr>
              <w:t>РЕСПУБЛИКИ БАШКОРТОСТАН</w:t>
            </w:r>
          </w:p>
          <w:p w:rsidR="00C04E4F" w:rsidRPr="00C04E4F" w:rsidRDefault="00C04E4F" w:rsidP="00C04E4F">
            <w:pPr>
              <w:jc w:val="center"/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</w:pPr>
            <w:r w:rsidRPr="00C04E4F">
              <w:rPr>
                <w:rFonts w:ascii="a_Timer(15%) Bashkir" w:hAnsi="a_Timer(15%) Bashkir"/>
                <w:bCs/>
                <w:sz w:val="16"/>
                <w:szCs w:val="16"/>
                <w:lang w:eastAsia="en-US"/>
              </w:rPr>
              <w:t>(МЕНДЯНОВСКИЙ  СЕЛЬСОВЕТ АЛЬШЕЕВСКОГО  РАЙОНА  РЕСПУБЛИКИ  БАШКОРТОСТАН)</w:t>
            </w:r>
          </w:p>
          <w:p w:rsidR="00C04E4F" w:rsidRPr="00C04E4F" w:rsidRDefault="00C04E4F" w:rsidP="00C04E4F">
            <w:pPr>
              <w:jc w:val="center"/>
              <w:rPr>
                <w:sz w:val="28"/>
                <w:lang w:eastAsia="en-US"/>
              </w:rPr>
            </w:pPr>
          </w:p>
        </w:tc>
      </w:tr>
      <w:tr w:rsidR="00C04E4F" w:rsidRPr="00C04E4F" w:rsidTr="00623E43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C04E4F" w:rsidRPr="00C04E4F" w:rsidRDefault="00C04E4F" w:rsidP="00C04E4F">
            <w:pPr>
              <w:widowControl w:val="0"/>
              <w:suppressAutoHyphens/>
              <w:spacing w:after="200" w:line="276" w:lineRule="auto"/>
              <w:ind w:left="-122"/>
              <w:jc w:val="center"/>
              <w:rPr>
                <w:rFonts w:ascii="a_Timer(15%) Bashkir" w:hAnsi="a_Timer(15%) Bashkir" w:cs="Mangal"/>
                <w:b/>
                <w:kern w:val="2"/>
                <w:sz w:val="18"/>
                <w:lang w:eastAsia="hi-IN" w:bidi="hi-IN"/>
              </w:rPr>
            </w:pPr>
          </w:p>
        </w:tc>
      </w:tr>
    </w:tbl>
    <w:p w:rsidR="00C04E4F" w:rsidRPr="00C04E4F" w:rsidRDefault="00C04E4F" w:rsidP="00C04E4F">
      <w:pPr>
        <w:ind w:firstLine="851"/>
        <w:jc w:val="center"/>
        <w:rPr>
          <w:bCs/>
          <w:kern w:val="3"/>
          <w:sz w:val="28"/>
          <w:szCs w:val="28"/>
          <w:lang w:eastAsia="ja-JP" w:bidi="fa-IR"/>
        </w:rPr>
      </w:pPr>
    </w:p>
    <w:p w:rsidR="00C04E4F" w:rsidRPr="00C04E4F" w:rsidRDefault="00C04E4F" w:rsidP="00C04E4F">
      <w:pPr>
        <w:spacing w:after="200" w:line="276" w:lineRule="auto"/>
        <w:jc w:val="center"/>
        <w:rPr>
          <w:b/>
          <w:sz w:val="28"/>
          <w:szCs w:val="28"/>
        </w:rPr>
      </w:pPr>
      <w:r w:rsidRPr="00C04E4F">
        <w:rPr>
          <w:b/>
          <w:bCs/>
          <w:sz w:val="28"/>
          <w:szCs w:val="28"/>
        </w:rPr>
        <w:t xml:space="preserve">К А </w:t>
      </w:r>
      <w:proofErr w:type="gramStart"/>
      <w:r w:rsidRPr="00C04E4F">
        <w:rPr>
          <w:b/>
          <w:bCs/>
          <w:sz w:val="28"/>
          <w:szCs w:val="28"/>
        </w:rPr>
        <w:t>Р</w:t>
      </w:r>
      <w:proofErr w:type="gramEnd"/>
      <w:r w:rsidRPr="00C04E4F">
        <w:rPr>
          <w:b/>
          <w:bCs/>
          <w:sz w:val="28"/>
          <w:szCs w:val="28"/>
        </w:rPr>
        <w:t xml:space="preserve"> А Р                                                                 ПОСТАНОВЛЕНИЕ</w:t>
      </w:r>
    </w:p>
    <w:p w:rsidR="00C04E4F" w:rsidRPr="00C04E4F" w:rsidRDefault="00C04E4F" w:rsidP="00C04E4F">
      <w:r>
        <w:rPr>
          <w:b/>
        </w:rPr>
        <w:t xml:space="preserve">    04  сентябрь</w:t>
      </w:r>
      <w:r w:rsidRPr="00C04E4F">
        <w:rPr>
          <w:b/>
        </w:rPr>
        <w:t xml:space="preserve">  2020 й.</w:t>
      </w:r>
      <w:r w:rsidRPr="00C04E4F">
        <w:rPr>
          <w:b/>
        </w:rPr>
        <w:tab/>
      </w:r>
      <w:r w:rsidRPr="00C04E4F">
        <w:rPr>
          <w:b/>
        </w:rPr>
        <w:tab/>
        <w:t xml:space="preserve">  </w:t>
      </w:r>
      <w:r>
        <w:rPr>
          <w:b/>
        </w:rPr>
        <w:t xml:space="preserve">          №43</w:t>
      </w:r>
      <w:r w:rsidRPr="00C04E4F">
        <w:rPr>
          <w:b/>
        </w:rPr>
        <w:t xml:space="preserve">                                   </w:t>
      </w:r>
      <w:r>
        <w:rPr>
          <w:b/>
        </w:rPr>
        <w:t>04 сентября</w:t>
      </w:r>
      <w:r w:rsidRPr="00C04E4F">
        <w:rPr>
          <w:b/>
        </w:rPr>
        <w:t xml:space="preserve">  2020 г.</w:t>
      </w:r>
    </w:p>
    <w:p w:rsidR="00E448EE" w:rsidRDefault="00E448EE" w:rsidP="00E448EE">
      <w:pPr>
        <w:jc w:val="center"/>
        <w:rPr>
          <w:b/>
          <w:sz w:val="28"/>
          <w:szCs w:val="28"/>
        </w:rPr>
      </w:pPr>
    </w:p>
    <w:p w:rsidR="00E448EE" w:rsidRPr="00ED3524" w:rsidRDefault="00E448EE" w:rsidP="00E448EE">
      <w:pPr>
        <w:jc w:val="center"/>
        <w:rPr>
          <w:b/>
          <w:sz w:val="28"/>
          <w:szCs w:val="28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D3524">
        <w:rPr>
          <w:rFonts w:eastAsiaTheme="minorEastAsia"/>
          <w:b/>
        </w:rPr>
        <w:t>Об утверждении Административного регламента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D3524">
        <w:rPr>
          <w:rFonts w:eastAsiaTheme="minorEastAsia"/>
          <w:b/>
        </w:rPr>
        <w:t>предоставления муниципальной услуги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ED3524">
        <w:rPr>
          <w:rFonts w:eastAsiaTheme="minorEastAsia"/>
          <w:b/>
        </w:rPr>
        <w:t>"Предоставление муниципальной преференции"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D3524">
        <w:rPr>
          <w:rFonts w:eastAsiaTheme="minorEastAsi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135-ФЗ, ПОСТАНОВЛЯЮ: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D3524">
        <w:rPr>
          <w:rFonts w:eastAsiaTheme="minorEastAsia"/>
        </w:rPr>
        <w:t xml:space="preserve">1.Постановление </w:t>
      </w:r>
      <w:r w:rsidR="00EB7BE9">
        <w:rPr>
          <w:rFonts w:eastAsiaTheme="minorEastAsia"/>
        </w:rPr>
        <w:t>«</w:t>
      </w:r>
      <w:r w:rsidRPr="00ED3524">
        <w:rPr>
          <w:rFonts w:eastAsiaTheme="minorEastAsia"/>
        </w:rP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>
        <w:rPr>
          <w:rFonts w:eastAsiaTheme="minorEastAsia"/>
        </w:rPr>
        <w:t>20.</w:t>
      </w:r>
      <w:r w:rsidRPr="00ED3524">
        <w:rPr>
          <w:rFonts w:eastAsiaTheme="minorEastAsia"/>
        </w:rPr>
        <w:t>0</w:t>
      </w:r>
      <w:r>
        <w:rPr>
          <w:rFonts w:eastAsiaTheme="minorEastAsia"/>
        </w:rPr>
        <w:t>6</w:t>
      </w:r>
      <w:r w:rsidRPr="00ED3524">
        <w:rPr>
          <w:rFonts w:eastAsiaTheme="minorEastAsia"/>
        </w:rPr>
        <w:t xml:space="preserve">.2019 года     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D3524">
        <w:rPr>
          <w:rFonts w:eastAsiaTheme="minorEastAsia"/>
        </w:rPr>
        <w:t xml:space="preserve">№ </w:t>
      </w:r>
      <w:r>
        <w:rPr>
          <w:rFonts w:eastAsiaTheme="minorEastAsia"/>
        </w:rPr>
        <w:t xml:space="preserve">34 </w:t>
      </w:r>
      <w:r w:rsidRPr="00ED3524">
        <w:rPr>
          <w:rFonts w:eastAsiaTheme="minorEastAsia"/>
        </w:rPr>
        <w:t xml:space="preserve">признать утратившим силу. </w:t>
      </w:r>
    </w:p>
    <w:p w:rsidR="00ED3524" w:rsidRPr="00ED3524" w:rsidRDefault="00ED3524" w:rsidP="00ED352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D3524">
        <w:rPr>
          <w:rFonts w:eastAsiaTheme="minorEastAsia"/>
        </w:rPr>
        <w:t xml:space="preserve">2. Утвердить Административный регламент предоставления муниципальной услуги «Предоставление муниципальной преференции на территории сельского поселения </w:t>
      </w:r>
      <w:proofErr w:type="spellStart"/>
      <w:r>
        <w:rPr>
          <w:rFonts w:eastAsiaTheme="minorEastAsia"/>
        </w:rPr>
        <w:t>Мендяновский</w:t>
      </w:r>
      <w:proofErr w:type="spellEnd"/>
      <w:r w:rsidRPr="00ED3524">
        <w:rPr>
          <w:rFonts w:eastAsiaTheme="minorEastAsia"/>
        </w:rPr>
        <w:t xml:space="preserve">  сельсовет муниципального района </w:t>
      </w:r>
      <w:proofErr w:type="spellStart"/>
      <w:r w:rsidRPr="00ED3524">
        <w:rPr>
          <w:rFonts w:eastAsiaTheme="minorEastAsia"/>
        </w:rPr>
        <w:t>Альшеевский</w:t>
      </w:r>
      <w:proofErr w:type="spellEnd"/>
      <w:r w:rsidRPr="00ED3524">
        <w:rPr>
          <w:rFonts w:eastAsiaTheme="minorEastAsia"/>
        </w:rPr>
        <w:t xml:space="preserve"> район Республики Башкортостан» в (новой редакции).</w:t>
      </w:r>
    </w:p>
    <w:p w:rsidR="00ED3524" w:rsidRPr="00ED3524" w:rsidRDefault="00ED3524" w:rsidP="00ED3524">
      <w:pPr>
        <w:ind w:firstLine="540"/>
        <w:contextualSpacing/>
        <w:jc w:val="both"/>
        <w:rPr>
          <w:rFonts w:eastAsiaTheme="minorEastAsia"/>
          <w:lang w:eastAsia="en-US"/>
        </w:rPr>
      </w:pPr>
      <w:r w:rsidRPr="00ED3524">
        <w:rPr>
          <w:rFonts w:eastAsiaTheme="minorEastAsia"/>
          <w:lang w:eastAsia="en-US"/>
        </w:rPr>
        <w:t xml:space="preserve">3.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rFonts w:eastAsiaTheme="minorEastAsia"/>
          <w:lang w:eastAsia="en-US"/>
        </w:rPr>
        <w:t>Мендяновский</w:t>
      </w:r>
      <w:proofErr w:type="spellEnd"/>
      <w:r w:rsidRPr="00ED3524">
        <w:rPr>
          <w:rFonts w:eastAsiaTheme="minorEastAsia"/>
          <w:lang w:eastAsia="en-US"/>
        </w:rPr>
        <w:t xml:space="preserve"> сельсовет муниципального района </w:t>
      </w:r>
      <w:proofErr w:type="spellStart"/>
      <w:r w:rsidRPr="00ED3524">
        <w:rPr>
          <w:rFonts w:eastAsiaTheme="minorEastAsia"/>
          <w:lang w:eastAsia="en-US"/>
        </w:rPr>
        <w:t>Альшеевский</w:t>
      </w:r>
      <w:proofErr w:type="spellEnd"/>
      <w:r w:rsidRPr="00ED3524">
        <w:rPr>
          <w:rFonts w:eastAsiaTheme="minorEastAsia"/>
          <w:lang w:eastAsia="en-US"/>
        </w:rPr>
        <w:t xml:space="preserve"> район Республики Башкортостан. </w:t>
      </w: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ED3524">
        <w:rPr>
          <w:rFonts w:eastAsiaTheme="minorEastAsia"/>
        </w:rPr>
        <w:t xml:space="preserve">4. </w:t>
      </w:r>
      <w:proofErr w:type="gramStart"/>
      <w:r w:rsidRPr="00ED3524">
        <w:rPr>
          <w:rFonts w:eastAsiaTheme="minorEastAsia"/>
        </w:rPr>
        <w:t>Контроль за</w:t>
      </w:r>
      <w:proofErr w:type="gramEnd"/>
      <w:r w:rsidRPr="00ED3524">
        <w:rPr>
          <w:rFonts w:eastAsiaTheme="minorEastAsia"/>
        </w:rPr>
        <w:t xml:space="preserve"> исполнением настоящего постановления оставляю за собой.</w:t>
      </w: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  <w:r w:rsidRPr="00ED3524">
        <w:rPr>
          <w:rFonts w:eastAsiaTheme="minorEastAsia"/>
        </w:rPr>
        <w:t xml:space="preserve">Глава сельского поселения  </w:t>
      </w:r>
      <w:r w:rsidRPr="00ED3524">
        <w:rPr>
          <w:rFonts w:eastAsiaTheme="minorEastAsia"/>
        </w:rPr>
        <w:tab/>
      </w:r>
      <w:r w:rsidRPr="00ED3524">
        <w:rPr>
          <w:rFonts w:eastAsiaTheme="minorEastAsia"/>
        </w:rPr>
        <w:tab/>
      </w:r>
      <w:r w:rsidRPr="00ED3524">
        <w:rPr>
          <w:rFonts w:eastAsiaTheme="minorEastAsia"/>
        </w:rPr>
        <w:tab/>
      </w:r>
      <w:r w:rsidRPr="00ED3524">
        <w:rPr>
          <w:rFonts w:eastAsiaTheme="minorEastAsia"/>
        </w:rPr>
        <w:tab/>
      </w:r>
      <w:r w:rsidRPr="00ED3524">
        <w:rPr>
          <w:rFonts w:eastAsiaTheme="minorEastAsia"/>
        </w:rPr>
        <w:tab/>
      </w:r>
      <w:proofErr w:type="spellStart"/>
      <w:r>
        <w:rPr>
          <w:rFonts w:eastAsiaTheme="minorEastAsia"/>
        </w:rPr>
        <w:t>Р.Р.Ситдиков</w:t>
      </w:r>
      <w:proofErr w:type="spellEnd"/>
    </w:p>
    <w:p w:rsidR="00ED3524" w:rsidRPr="00ED3524" w:rsidRDefault="00ED3524" w:rsidP="00ED3524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D3524" w:rsidRPr="00ED3524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ED3524" w:rsidRPr="0000698F" w:rsidRDefault="00ED3524" w:rsidP="00ED352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946"/>
        <w:jc w:val="right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Утверждено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946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постановлением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от 0</w:t>
      </w:r>
      <w:r w:rsidRPr="0000698F">
        <w:rPr>
          <w:rFonts w:eastAsiaTheme="minorEastAsia"/>
          <w:sz w:val="16"/>
          <w:szCs w:val="16"/>
        </w:rPr>
        <w:t>4</w:t>
      </w:r>
      <w:r w:rsidRPr="0000698F">
        <w:rPr>
          <w:rFonts w:eastAsiaTheme="minorEastAsia"/>
          <w:sz w:val="16"/>
          <w:szCs w:val="16"/>
        </w:rPr>
        <w:t xml:space="preserve">  сентября 2020 г. 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946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№ </w:t>
      </w:r>
      <w:r w:rsidRPr="0000698F">
        <w:rPr>
          <w:rFonts w:eastAsiaTheme="minorEastAsia"/>
          <w:sz w:val="16"/>
          <w:szCs w:val="16"/>
        </w:rPr>
        <w:t>43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16"/>
          <w:szCs w:val="16"/>
        </w:rPr>
      </w:pPr>
      <w:r w:rsidRPr="0000698F">
        <w:rPr>
          <w:rFonts w:eastAsiaTheme="minorEastAsia"/>
          <w:b/>
          <w:sz w:val="16"/>
          <w:szCs w:val="16"/>
        </w:rPr>
        <w:t>АДМИНИСТРАТИВНЫЙ РЕГЛАМЕНТ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16"/>
          <w:szCs w:val="16"/>
        </w:rPr>
      </w:pPr>
      <w:r w:rsidRPr="0000698F">
        <w:rPr>
          <w:rFonts w:eastAsiaTheme="minorEastAsia"/>
          <w:b/>
          <w:sz w:val="16"/>
          <w:szCs w:val="16"/>
        </w:rPr>
        <w:t>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16"/>
          <w:szCs w:val="16"/>
        </w:rPr>
      </w:pPr>
      <w:r w:rsidRPr="0000698F">
        <w:rPr>
          <w:rFonts w:eastAsiaTheme="minorEastAsia"/>
          <w:b/>
          <w:sz w:val="16"/>
          <w:szCs w:val="16"/>
        </w:rPr>
        <w:t>"Предоставление муниципальной преференции"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Раздел I. Общие положения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I. Предмет регулирования административного регламента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1. </w:t>
      </w:r>
      <w:proofErr w:type="gramStart"/>
      <w:r w:rsidRPr="0000698F">
        <w:rPr>
          <w:rFonts w:eastAsiaTheme="minorEastAsia"/>
          <w:sz w:val="16"/>
          <w:szCs w:val="16"/>
        </w:rPr>
        <w:t>Административный регламент предоставления муниципальной услуги "Предоставление муниципальной преференции" (далее - Административный регла</w:t>
      </w:r>
      <w:bookmarkStart w:id="0" w:name="_GoBack"/>
      <w:bookmarkEnd w:id="0"/>
      <w:r w:rsidRPr="0000698F">
        <w:rPr>
          <w:rFonts w:eastAsiaTheme="minorEastAsia"/>
          <w:sz w:val="16"/>
          <w:szCs w:val="16"/>
        </w:rPr>
        <w:t>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 w:rsidRPr="0000698F">
        <w:rPr>
          <w:rFonts w:eastAsiaTheme="minorEastAsia"/>
          <w:sz w:val="16"/>
          <w:szCs w:val="16"/>
        </w:rPr>
        <w:t xml:space="preserve"> по предоставлению муниципальной услуги.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II. Круг заявителей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3. </w:t>
      </w:r>
      <w:proofErr w:type="gramStart"/>
      <w:r w:rsidRPr="0000698F">
        <w:rPr>
          <w:rFonts w:eastAsiaTheme="minorEastAsia"/>
          <w:sz w:val="16"/>
          <w:szCs w:val="16"/>
        </w:rPr>
        <w:t>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юридические и физические лица (индивидуальные предприниматели) (далее - заявители).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III. Требования к порядку информирования о предоставлении государственной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4. Порядок получения информации по вопросам предоставления муниципальной услуги.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Информацию о порядке предоставления муниципальной услуги можно получить: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на официальном сайте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в информационно-телекоммуникационной сети "Интернет" (далее - сеть Интернет): </w:t>
      </w:r>
      <w:proofErr w:type="spellStart"/>
      <w:r w:rsidRPr="0000698F">
        <w:rPr>
          <w:rFonts w:eastAsiaTheme="minorEastAsia"/>
          <w:sz w:val="16"/>
          <w:szCs w:val="16"/>
        </w:rPr>
        <w:t>мендяново</w:t>
      </w:r>
      <w:proofErr w:type="gramStart"/>
      <w:r w:rsidRPr="0000698F">
        <w:rPr>
          <w:rFonts w:eastAsiaTheme="minorEastAsia"/>
          <w:sz w:val="16"/>
          <w:szCs w:val="16"/>
        </w:rPr>
        <w:t>.р</w:t>
      </w:r>
      <w:proofErr w:type="gramEnd"/>
      <w:r w:rsidRPr="0000698F">
        <w:rPr>
          <w:rFonts w:eastAsiaTheme="minorEastAsia"/>
          <w:sz w:val="16"/>
          <w:szCs w:val="16"/>
        </w:rPr>
        <w:t>ф</w:t>
      </w:r>
      <w:proofErr w:type="spellEnd"/>
      <w:r w:rsidRPr="0000698F">
        <w:rPr>
          <w:rFonts w:eastAsiaTheme="minorEastAsia"/>
          <w:sz w:val="16"/>
          <w:szCs w:val="16"/>
        </w:rPr>
        <w:t>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по адресу: </w:t>
      </w:r>
      <w:r w:rsidRPr="0000698F">
        <w:rPr>
          <w:rFonts w:eastAsiaTheme="minorEastAsia"/>
          <w:sz w:val="16"/>
          <w:szCs w:val="16"/>
        </w:rPr>
        <w:t>452103</w:t>
      </w:r>
      <w:r w:rsidRPr="0000698F">
        <w:rPr>
          <w:rFonts w:eastAsiaTheme="minorEastAsia"/>
          <w:sz w:val="16"/>
          <w:szCs w:val="16"/>
        </w:rPr>
        <w:t xml:space="preserve">, Республика Башкортостан,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район, </w:t>
      </w:r>
      <w:proofErr w:type="spellStart"/>
      <w:r w:rsidRPr="0000698F">
        <w:rPr>
          <w:rFonts w:eastAsiaTheme="minorEastAsia"/>
          <w:sz w:val="16"/>
          <w:szCs w:val="16"/>
        </w:rPr>
        <w:t>с</w:t>
      </w:r>
      <w:proofErr w:type="gramStart"/>
      <w:r w:rsidRPr="0000698F">
        <w:rPr>
          <w:rFonts w:eastAsiaTheme="minorEastAsia"/>
          <w:sz w:val="16"/>
          <w:szCs w:val="16"/>
        </w:rPr>
        <w:t>.</w:t>
      </w:r>
      <w:r w:rsidRPr="0000698F">
        <w:rPr>
          <w:rFonts w:eastAsiaTheme="minorEastAsia"/>
          <w:sz w:val="16"/>
          <w:szCs w:val="16"/>
        </w:rPr>
        <w:t>М</w:t>
      </w:r>
      <w:proofErr w:type="gramEnd"/>
      <w:r w:rsidRPr="0000698F">
        <w:rPr>
          <w:rFonts w:eastAsiaTheme="minorEastAsia"/>
          <w:sz w:val="16"/>
          <w:szCs w:val="16"/>
        </w:rPr>
        <w:t>ендяново</w:t>
      </w:r>
      <w:proofErr w:type="spellEnd"/>
      <w:r w:rsidRPr="0000698F">
        <w:rPr>
          <w:rFonts w:eastAsiaTheme="minorEastAsia"/>
          <w:sz w:val="16"/>
          <w:szCs w:val="16"/>
        </w:rPr>
        <w:t xml:space="preserve">, ул. Центральная, д. </w:t>
      </w:r>
      <w:r w:rsidRPr="0000698F">
        <w:rPr>
          <w:rFonts w:eastAsiaTheme="minorEastAsia"/>
          <w:sz w:val="16"/>
          <w:szCs w:val="16"/>
        </w:rPr>
        <w:t>68</w:t>
      </w:r>
      <w:r w:rsidRPr="0000698F">
        <w:rPr>
          <w:rFonts w:eastAsiaTheme="minorEastAsia"/>
          <w:sz w:val="16"/>
          <w:szCs w:val="16"/>
        </w:rPr>
        <w:t>. Телефон для справок 8 (</w:t>
      </w:r>
      <w:r w:rsidRPr="0000698F">
        <w:rPr>
          <w:rFonts w:eastAsiaTheme="minorEastAsia"/>
          <w:sz w:val="16"/>
          <w:szCs w:val="16"/>
        </w:rPr>
        <w:t>34754) 3-57-</w:t>
      </w:r>
      <w:r w:rsidRPr="0000698F">
        <w:rPr>
          <w:rFonts w:eastAsiaTheme="minorEastAsia"/>
          <w:sz w:val="16"/>
          <w:szCs w:val="16"/>
        </w:rPr>
        <w:t>1</w:t>
      </w:r>
      <w:r w:rsidRPr="0000698F">
        <w:rPr>
          <w:rFonts w:eastAsiaTheme="minorEastAsia"/>
          <w:sz w:val="16"/>
          <w:szCs w:val="16"/>
        </w:rPr>
        <w:t>7</w:t>
      </w:r>
      <w:r w:rsidRPr="0000698F">
        <w:rPr>
          <w:rFonts w:eastAsiaTheme="minorEastAsia"/>
          <w:sz w:val="16"/>
          <w:szCs w:val="16"/>
        </w:rPr>
        <w:t>, с понедельника по пятницу с 8-30 до 18-00, перерыв на обед с 13:00 до 14:30;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на информационных стендах в местах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 личном обращении заявителя;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 обращении в письменной форме, в форме электронного документа.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5. 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получить информацию можно при личном или письменном обращении, обращении по телефону или по электронной почте.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6. Сотрудники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7. При ответах на телефонные звонки сотрудники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подробно и в вежливой (корректной) форме информируют </w:t>
      </w:r>
      <w:r w:rsidRPr="0000698F">
        <w:rPr>
          <w:rFonts w:eastAsiaTheme="minorEastAsia"/>
          <w:sz w:val="16"/>
          <w:szCs w:val="16"/>
        </w:rPr>
        <w:lastRenderedPageBreak/>
        <w:t>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8. В случае</w:t>
      </w:r>
      <w:proofErr w:type="gramStart"/>
      <w:r w:rsidRPr="0000698F">
        <w:rPr>
          <w:rFonts w:eastAsiaTheme="minorEastAsia"/>
          <w:sz w:val="16"/>
          <w:szCs w:val="16"/>
        </w:rPr>
        <w:t>,</w:t>
      </w:r>
      <w:proofErr w:type="gramEnd"/>
      <w:r w:rsidRPr="0000698F">
        <w:rPr>
          <w:rFonts w:eastAsiaTheme="minorEastAsia"/>
          <w:sz w:val="16"/>
          <w:szCs w:val="16"/>
        </w:rPr>
        <w:t xml:space="preserve">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10. </w:t>
      </w:r>
      <w:proofErr w:type="gramStart"/>
      <w:r w:rsidRPr="0000698F">
        <w:rPr>
          <w:rFonts w:eastAsiaTheme="minorEastAsia"/>
          <w:sz w:val="16"/>
          <w:szCs w:val="16"/>
        </w:rPr>
        <w:t>При информировании о муниципальной услуге в форме ответов по электронной почте ответ на обращение</w:t>
      </w:r>
      <w:proofErr w:type="gramEnd"/>
      <w:r w:rsidRPr="0000698F">
        <w:rPr>
          <w:rFonts w:eastAsiaTheme="minorEastAsia"/>
          <w:sz w:val="16"/>
          <w:szCs w:val="16"/>
        </w:rPr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11. На информационных стендах 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размещается следующая информация: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краткое описание порядка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перечень документов, необходимых для получения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максимальные сроки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время приема документов, необходимых для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основания для отказа в предоставлении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сведения о безвозмездности предоставления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порядок получения информации и записи на прием к должностным лицам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порядок обжалования решений и действий (бездействия)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Башкортостан, а также их должностных лиц, муниципальных служащих.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12. На сайте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размещается следующая информация: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полный текст Административного регламента;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перечень документов, необходимых для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форма анкеты-заявления;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максимальные сроки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сведения о безвозмездности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порядок записи на прием к должностным лицам администрации;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адреса и режимы работы администрации.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13.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14. Информация о порядке предоставления муниципальной услуги предоставляется бесплатно.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Раздел II. Стандарт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I. Наименование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15. Предоставление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Муниципальные преференции могут быть предоставлены на основании правовых актов администрации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исключительно в целях: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развития образования и науки;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проведения научных исследований;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защиты окружающей среды;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развития культуры, искусства и сохранения культурных ценностей;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развития физической культуры и спорта;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обеспечения обороноспособности страны и безопасности государства;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производства сельскохозяйственной продукции;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социального обеспечения населения;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охраны труда;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охраны здоровья граждан;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поддержки субъектов малого и среднего предпринимательства;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</w:t>
      </w:r>
      <w:proofErr w:type="gramStart"/>
      <w:r w:rsidRPr="0000698F">
        <w:rPr>
          <w:rFonts w:eastAsiaTheme="minorEastAsia"/>
          <w:sz w:val="16"/>
          <w:szCs w:val="16"/>
        </w:rPr>
        <w:t>определяемых</w:t>
      </w:r>
      <w:proofErr w:type="gramEnd"/>
      <w:r w:rsidRPr="0000698F">
        <w:rPr>
          <w:rFonts w:eastAsiaTheme="minorEastAsia"/>
          <w:sz w:val="16"/>
          <w:szCs w:val="16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II. Наименование органа, предоставляющего муниципальную услугу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16. Муниципальная услуга предоставляется администрацией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 (далее - Администрация).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III. Результат предоставления государственной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17.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IV. Срок предоставления государственной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18.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19.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V. Правовые основания для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20. Предоставление муниципальной услуги осуществляется в соответствии </w:t>
      </w:r>
      <w:proofErr w:type="gramStart"/>
      <w:r w:rsidRPr="0000698F">
        <w:rPr>
          <w:rFonts w:eastAsiaTheme="minorEastAsia"/>
          <w:sz w:val="16"/>
          <w:szCs w:val="16"/>
        </w:rPr>
        <w:t>с</w:t>
      </w:r>
      <w:proofErr w:type="gramEnd"/>
      <w:r w:rsidRPr="0000698F">
        <w:rPr>
          <w:rFonts w:eastAsiaTheme="minorEastAsia"/>
          <w:sz w:val="16"/>
          <w:szCs w:val="16"/>
        </w:rPr>
        <w:t>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Гражданским кодексом Российской Федерации (часть первая) от 30.11.1994 N 51-ФЗ;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Налоговым кодексом Российской Федерации (часть первая) от 31.07.1998 N 146-ФЗ, (часть вторая) от 05.08.2000 N 117-ФЗ;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Федеральным законом от 26.07.2006 N 135-ФЗ "О защите конкуренции";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lastRenderedPageBreak/>
        <w:t>- Федеральным законом от 02.06.2006 N 59-ФЗ "О порядке рассмотрения обращений граждан Российской Федерации";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16"/>
          <w:szCs w:val="16"/>
        </w:rPr>
      </w:pPr>
      <w:r w:rsidRPr="0000698F">
        <w:rPr>
          <w:rFonts w:asciiTheme="minorHAnsi" w:eastAsiaTheme="minorEastAsia" w:hAnsiTheme="minorHAnsi"/>
          <w:sz w:val="16"/>
          <w:szCs w:val="16"/>
          <w:lang w:eastAsia="en-US"/>
        </w:rPr>
        <w:t xml:space="preserve">     </w:t>
      </w:r>
      <w:r w:rsidRPr="0000698F">
        <w:rPr>
          <w:rFonts w:eastAsiaTheme="minorEastAsia"/>
          <w:sz w:val="16"/>
          <w:szCs w:val="16"/>
        </w:rPr>
        <w:t>- Федеральным законом от 12.01.1996 N 7-ФЗ "О некоммерческих организациях";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Федеральным законом от 04.05.2011 N 99-ФЗ "О лицензировании отдельных видов деятельности";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постановлением Правительства Российской Федерации от 22.12.2012 N 1376 "Об утверждении </w:t>
      </w:r>
      <w:proofErr w:type="gramStart"/>
      <w:r w:rsidRPr="0000698F">
        <w:rPr>
          <w:rFonts w:eastAsiaTheme="minorEastAsia"/>
          <w:sz w:val="16"/>
          <w:szCs w:val="1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0698F">
        <w:rPr>
          <w:rFonts w:eastAsiaTheme="minorEastAsia"/>
          <w:sz w:val="16"/>
          <w:szCs w:val="16"/>
        </w:rPr>
        <w:t xml:space="preserve"> и муниципальных услуг";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Уставом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настоящим Административным регламентом;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нормативными правовыми актами Российской Федерации и Республики Башкортостан, регулирующими порядок и условия предоставления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21. Для получения муниципальной услуги заявителем представляются следующие документы: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00698F">
        <w:rPr>
          <w:rFonts w:eastAsiaTheme="minorEastAsia"/>
          <w:sz w:val="16"/>
          <w:szCs w:val="16"/>
        </w:rPr>
        <w:t xml:space="preserve"> их осуществления требуются и (или) требовались специальные разрешения;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нотариально заверенные копии учредительных документов хозяйствующего субъекта.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r w:rsidRPr="0000698F">
        <w:rPr>
          <w:rFonts w:eastAsiaTheme="minorEastAsia"/>
          <w:sz w:val="16"/>
          <w:szCs w:val="16"/>
        </w:rPr>
        <w:t>апостола</w:t>
      </w:r>
      <w:r w:rsidRPr="0000698F">
        <w:rPr>
          <w:rFonts w:eastAsiaTheme="minorEastAsia"/>
          <w:sz w:val="16"/>
          <w:szCs w:val="16"/>
        </w:rPr>
        <w:t xml:space="preserve"> компетентного органа государства, в котором этот документ был составлен).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22. Заявители могут представить документы, указанные в п. 21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23.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24. При предоставлении муниципальной услуги администрация не вправе требовать от заявителя: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25. Основаниями для отказа в приеме документов, необходимых для предоставления муниципальной услуги, являются: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предоставление документов, не соответствующих перечню, указанному в п. 21 Административного регламента;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lastRenderedPageBreak/>
        <w:t xml:space="preserve">- к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00698F">
        <w:rPr>
          <w:rFonts w:eastAsiaTheme="minorEastAsia"/>
          <w:sz w:val="16"/>
          <w:szCs w:val="16"/>
        </w:rPr>
        <w:t>апостиля</w:t>
      </w:r>
      <w:proofErr w:type="spellEnd"/>
      <w:r w:rsidRPr="0000698F">
        <w:rPr>
          <w:rFonts w:eastAsiaTheme="minorEastAsia"/>
          <w:sz w:val="16"/>
          <w:szCs w:val="16"/>
        </w:rPr>
        <w:t xml:space="preserve"> компетентного органа государства, в котором этот документ был составлен).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VIII. Перечень оснований для отказа в предоставлении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26. Заявителю отказывается в предоставлении муниципальной услуги при наличии одного из следующих оснований: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</w:t>
      </w:r>
      <w:proofErr w:type="gramStart"/>
      <w:r w:rsidRPr="0000698F">
        <w:rPr>
          <w:rFonts w:eastAsiaTheme="minorEastAsia"/>
          <w:sz w:val="16"/>
          <w:szCs w:val="16"/>
        </w:rPr>
        <w:t>не соответствие</w:t>
      </w:r>
      <w:proofErr w:type="gramEnd"/>
      <w:r w:rsidRPr="0000698F">
        <w:rPr>
          <w:rFonts w:eastAsiaTheme="minorEastAsia"/>
          <w:sz w:val="16"/>
          <w:szCs w:val="16"/>
        </w:rPr>
        <w:t xml:space="preserve"> муниципальной преференции целям, указанным в п. 17 Административного регламента;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поступление от заявителя письменного обращения от </w:t>
      </w:r>
      <w:proofErr w:type="gramStart"/>
      <w:r w:rsidRPr="0000698F">
        <w:rPr>
          <w:rFonts w:eastAsiaTheme="minorEastAsia"/>
          <w:sz w:val="16"/>
          <w:szCs w:val="16"/>
        </w:rPr>
        <w:t>отзыве</w:t>
      </w:r>
      <w:proofErr w:type="gramEnd"/>
      <w:r w:rsidRPr="0000698F">
        <w:rPr>
          <w:rFonts w:eastAsiaTheme="minorEastAsia"/>
          <w:sz w:val="16"/>
          <w:szCs w:val="16"/>
        </w:rPr>
        <w:t xml:space="preserve"> заявления о предоставлении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подача заявления лицом, не уполномоченным совершать такого рода действия.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27.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X. Порядок, размер и основания взимания платы за предоставление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28. Предоставление муниципальной услуги осуществляется на бесплатной основе.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29.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XIII. Срок регистрации запроса (заявления) о предоставлении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31. Заявление и документы, указанные в п. 21 Административного регламента, подлежит обязательной регистрации в следующие сроки: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поданные заявителем непосредственно в Администрацию - в день обращения заявителя.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</w:t>
      </w:r>
      <w:proofErr w:type="gramStart"/>
      <w:r w:rsidRPr="0000698F">
        <w:rPr>
          <w:rFonts w:eastAsiaTheme="minorEastAsia"/>
          <w:sz w:val="16"/>
          <w:szCs w:val="16"/>
        </w:rPr>
        <w:t>поступившая</w:t>
      </w:r>
      <w:proofErr w:type="gramEnd"/>
      <w:r w:rsidRPr="0000698F">
        <w:rPr>
          <w:rFonts w:eastAsiaTheme="minorEastAsia"/>
          <w:sz w:val="16"/>
          <w:szCs w:val="16"/>
        </w:rPr>
        <w:t xml:space="preserve"> на почтовый адрес Администрации - не позднее одного рабочего дня, следующего за днем его поступления;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</w:t>
      </w:r>
      <w:proofErr w:type="gramStart"/>
      <w:r w:rsidRPr="0000698F">
        <w:rPr>
          <w:rFonts w:eastAsiaTheme="minorEastAsia"/>
          <w:sz w:val="16"/>
          <w:szCs w:val="16"/>
        </w:rPr>
        <w:t>поступившая</w:t>
      </w:r>
      <w:proofErr w:type="gramEnd"/>
      <w:r w:rsidRPr="0000698F">
        <w:rPr>
          <w:rFonts w:eastAsiaTheme="minorEastAsia"/>
          <w:sz w:val="16"/>
          <w:szCs w:val="16"/>
        </w:rPr>
        <w:t xml:space="preserve"> в виде документа в электронной форме - в день поступления в Администрацию.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32.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возможность беспрепятственного входа в помещения и выхода из них;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допу</w:t>
      </w:r>
      <w:proofErr w:type="gramStart"/>
      <w:r w:rsidRPr="0000698F">
        <w:rPr>
          <w:rFonts w:eastAsiaTheme="minorEastAsia"/>
          <w:sz w:val="16"/>
          <w:szCs w:val="16"/>
        </w:rPr>
        <w:t>ск в зд</w:t>
      </w:r>
      <w:proofErr w:type="gramEnd"/>
      <w:r w:rsidRPr="0000698F">
        <w:rPr>
          <w:rFonts w:eastAsiaTheme="minorEastAsia"/>
          <w:sz w:val="16"/>
          <w:szCs w:val="16"/>
        </w:rPr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оказание сотрудниками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33. Места ожидания непосредственного взаимодействия с сотрудниками, предоставляющими муниципальную услугу, должны </w:t>
      </w:r>
      <w:r w:rsidRPr="0000698F">
        <w:rPr>
          <w:rFonts w:eastAsiaTheme="minorEastAsia"/>
          <w:sz w:val="16"/>
          <w:szCs w:val="16"/>
        </w:rPr>
        <w:lastRenderedPageBreak/>
        <w:t>соответствовать санитарно-эпидемиологическим требованиям, предусмотренным для общественных помещений.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34.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35.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36.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37.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38. Места приема заявителей должны быть оборудованы информационными табличками (вывесками) с указанием: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а) номера кабинета;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б) фамилии, имени, отчества и должности сотрудника, осуществляющего прием заявителей;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в) времени перерыва на обед, технического перерыва.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39.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XV. Показатели доступности и качества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40. Показатели доступности муниципальной услуги: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 в информационно-телекоммуникационной сети Интернет на сайте Администрации;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41. Показатели качества муниципальной услуги: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соблюдение стандарта предоставления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сокращение количества жалоб заявителей на действия (бездействие) сотрудников Администрации при предоставлении муниципальной услуги;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Подраздел XVI. Иные требования к предоставлению муниципальной услуги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42.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43.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Раздел III. Состав, последовательность и сроки выполнения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административных процедур (действий)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44.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принятие заявления;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рассмотрение заявления о предоставлении муниципальной преференции;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lastRenderedPageBreak/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00698F" w:rsidRPr="0000698F" w:rsidRDefault="0000698F" w:rsidP="0000698F">
      <w:pPr>
        <w:spacing w:line="276" w:lineRule="auto"/>
        <w:ind w:firstLine="539"/>
        <w:jc w:val="both"/>
        <w:outlineLvl w:val="0"/>
        <w:rPr>
          <w:rFonts w:eastAsiaTheme="minorEastAsia"/>
          <w:bCs/>
          <w:kern w:val="36"/>
          <w:sz w:val="16"/>
          <w:szCs w:val="16"/>
        </w:rPr>
      </w:pPr>
      <w:r w:rsidRPr="0000698F">
        <w:rPr>
          <w:rFonts w:eastAsiaTheme="minorEastAsia"/>
          <w:bCs/>
          <w:kern w:val="36"/>
          <w:sz w:val="16"/>
          <w:szCs w:val="16"/>
        </w:rPr>
        <w:t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Управление Федеральной антимонопольной службы по Республике Башкортостан совместно с документами, предусмотренными ч. 1 ст. 20 Федерального закона от 26.07.2006 N 135-ФЗ "О защите конкуренции";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выдача результата предоставления муниципальной услуги заявителю.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45. Принятие заявления.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 заявлении указывается цель использования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К заявлению о предоставлении муниципальной преференции прилагаются документы в соответствии с п. 21 настоящего регламента.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Должностное лицо, в обязанности которого входит принятие документов: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проверяет наличие приложенных к заявлению документов, перечисленных в п. 21 Административного регламента;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при выявлении несоответствия приложенных к заявлению документов п. 21 Административного регламента, возвращает заявление и приложения заявителю с разъяснением причины;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сообщает заявителю номер и дату регистрации заявления, выдает расписку в его получении.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 поступлении заявления о предоставлении муниципальной преференции по почте,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21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46. Рассмотрение обращения заявителя.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 получении запроса заявителя, должностное лицо, ответственное за рассмотрение обращения заявителя: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устанавливает предмет обращения заявителя;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проверяет наличие приложенных к заявлению документов, перечисленных в п. 21 настоящего регламента, их соответствие требованиям Административного регламента;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В случае представления заявления и (или) документов, не соответствующих требованиям, указанным п. 21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 w:rsidRPr="0000698F">
        <w:rPr>
          <w:rFonts w:eastAsiaTheme="minorEastAsia"/>
          <w:sz w:val="16"/>
          <w:szCs w:val="16"/>
        </w:rPr>
        <w:t xml:space="preserve"> </w:t>
      </w:r>
      <w:proofErr w:type="gramStart"/>
      <w:r w:rsidRPr="0000698F">
        <w:rPr>
          <w:rFonts w:eastAsiaTheme="minorEastAsia"/>
          <w:sz w:val="16"/>
          <w:szCs w:val="16"/>
        </w:rPr>
        <w:t>этом</w:t>
      </w:r>
      <w:proofErr w:type="gramEnd"/>
      <w:r w:rsidRPr="0000698F">
        <w:rPr>
          <w:rFonts w:eastAsiaTheme="minorEastAsia"/>
          <w:sz w:val="16"/>
          <w:szCs w:val="16"/>
        </w:rPr>
        <w:t xml:space="preserve"> заявление считается не представленным.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 xml:space="preserve">В случае установления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</w:t>
      </w:r>
      <w:r w:rsidRPr="0000698F">
        <w:rPr>
          <w:rFonts w:eastAsiaTheme="minorEastAsia"/>
          <w:sz w:val="16"/>
          <w:szCs w:val="16"/>
        </w:rPr>
        <w:lastRenderedPageBreak/>
        <w:t>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Срок исполнения административной процедуры составляет не более 10 календарных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47.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 случае</w:t>
      </w:r>
      <w:proofErr w:type="gramStart"/>
      <w:r w:rsidRPr="0000698F">
        <w:rPr>
          <w:rFonts w:eastAsiaTheme="minorEastAsia"/>
          <w:sz w:val="16"/>
          <w:szCs w:val="16"/>
        </w:rPr>
        <w:t>,</w:t>
      </w:r>
      <w:proofErr w:type="gramEnd"/>
      <w:r w:rsidRPr="0000698F">
        <w:rPr>
          <w:rFonts w:eastAsiaTheme="minorEastAsia"/>
          <w:sz w:val="16"/>
          <w:szCs w:val="16"/>
        </w:rPr>
        <w:t xml:space="preserve"> если заявление и приложенные к нему документы соответствуют требованиям п. 21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Подготовленный проект в течение 3 рабочих дней направляется главе Администрации.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Глава Администрации согласовывает проект в течение 2 рабочих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Исполнитель осуществляет доработку проекта в срок не </w:t>
      </w:r>
      <w:proofErr w:type="gramStart"/>
      <w:r w:rsidRPr="0000698F">
        <w:rPr>
          <w:rFonts w:eastAsiaTheme="minorEastAsia"/>
          <w:sz w:val="16"/>
          <w:szCs w:val="16"/>
        </w:rPr>
        <w:t>позднее</w:t>
      </w:r>
      <w:proofErr w:type="gramEnd"/>
      <w:r w:rsidRPr="0000698F">
        <w:rPr>
          <w:rFonts w:eastAsiaTheme="minorEastAsia"/>
          <w:sz w:val="16"/>
          <w:szCs w:val="16"/>
        </w:rPr>
        <w:t xml:space="preserve"> чем за 5 рабочих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Срок исполнения административной процедуры составляет не более 15 календарных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48.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Республике Башкортостан совместно с документами, предусмотренными ч. 1 ст. 20 Федерального закона от 26.07.2006 N 135-ФЗ "О защите конкуренции".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Должностное лицо администрации в течени</w:t>
      </w:r>
      <w:proofErr w:type="gramStart"/>
      <w:r w:rsidRPr="0000698F">
        <w:rPr>
          <w:rFonts w:eastAsiaTheme="minorEastAsia"/>
          <w:sz w:val="16"/>
          <w:szCs w:val="16"/>
        </w:rPr>
        <w:t>и</w:t>
      </w:r>
      <w:proofErr w:type="gramEnd"/>
      <w:r w:rsidRPr="0000698F">
        <w:rPr>
          <w:rFonts w:eastAsiaTheme="minorEastAsia"/>
          <w:sz w:val="16"/>
          <w:szCs w:val="16"/>
        </w:rPr>
        <w:t xml:space="preserve">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главе администрации.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Глава Администрации подписывает заявление в течение 2 рабочих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Подписанное заявление в течени</w:t>
      </w:r>
      <w:proofErr w:type="gramStart"/>
      <w:r w:rsidRPr="0000698F">
        <w:rPr>
          <w:rFonts w:eastAsiaTheme="minorEastAsia"/>
          <w:sz w:val="16"/>
          <w:szCs w:val="16"/>
        </w:rPr>
        <w:t>и</w:t>
      </w:r>
      <w:proofErr w:type="gramEnd"/>
      <w:r w:rsidRPr="0000698F">
        <w:rPr>
          <w:rFonts w:eastAsiaTheme="minorEastAsia"/>
          <w:sz w:val="16"/>
          <w:szCs w:val="16"/>
        </w:rPr>
        <w:t xml:space="preserve"> 2 рабочих дней направляется почтовой связью в УФАС России по Республике Башкортостан.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документами, предусмотренными ч. 1 ст. 20 Федерального закона от 26.07.2006 N 135-ФЗ "О защите конкуренции".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Срок исполнения административной процедуры составляет не более 10 календарных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49. Выдача результата предоставления муниципальной услуги заявителю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Основанием для начала названной процедуры является получения одного из решений УФАС России по Республике Башкортостан: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1) о даче согласия на предоставление муниципальной преференции;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2) о продлении срока рассмотрения заявления;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3) об отказе в предоставлении муниципальной преференции;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</w:t>
      </w:r>
      <w:r w:rsidRPr="0000698F">
        <w:rPr>
          <w:rFonts w:eastAsiaTheme="minorEastAsia"/>
          <w:sz w:val="16"/>
          <w:szCs w:val="16"/>
        </w:rPr>
        <w:lastRenderedPageBreak/>
        <w:t>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 w:rsidRPr="0000698F">
        <w:rPr>
          <w:rFonts w:eastAsiaTheme="minorEastAsia"/>
          <w:sz w:val="16"/>
          <w:szCs w:val="16"/>
        </w:rP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Республике Башкортостан.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Срок исполнения административной процедуры составляет не более 30 календарных дней.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Раздел IV. </w:t>
      </w:r>
      <w:proofErr w:type="gramStart"/>
      <w:r w:rsidRPr="0000698F">
        <w:rPr>
          <w:rFonts w:eastAsiaTheme="minorEastAsia"/>
          <w:sz w:val="16"/>
          <w:szCs w:val="16"/>
        </w:rPr>
        <w:t>Контроль за</w:t>
      </w:r>
      <w:proofErr w:type="gramEnd"/>
      <w:r w:rsidRPr="0000698F">
        <w:rPr>
          <w:rFonts w:eastAsiaTheme="minorEastAsia"/>
          <w:sz w:val="16"/>
          <w:szCs w:val="16"/>
        </w:rPr>
        <w:t xml:space="preserve"> совершением действий при предоставлении муниципальной услуги и принятии решений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50. Текущий </w:t>
      </w:r>
      <w:proofErr w:type="gramStart"/>
      <w:r w:rsidRPr="0000698F">
        <w:rPr>
          <w:rFonts w:eastAsiaTheme="minorEastAsia"/>
          <w:sz w:val="16"/>
          <w:szCs w:val="16"/>
        </w:rPr>
        <w:t>контроль за</w:t>
      </w:r>
      <w:proofErr w:type="gramEnd"/>
      <w:r w:rsidRPr="0000698F">
        <w:rPr>
          <w:rFonts w:eastAsiaTheme="minorEastAsia"/>
          <w:sz w:val="16"/>
          <w:szCs w:val="16"/>
        </w:rPr>
        <w:t xml:space="preserve">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сельского поселения.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51.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52. </w:t>
      </w:r>
      <w:proofErr w:type="gramStart"/>
      <w:r w:rsidRPr="0000698F">
        <w:rPr>
          <w:rFonts w:eastAsiaTheme="minorEastAsia"/>
          <w:sz w:val="16"/>
          <w:szCs w:val="1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56. Заявитель может обратиться с жалобой в адрес главы сельского поселения, его заместителя.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58.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59. Жалоба должна содержать: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- доводы, на основании которых заявитель не согласен с решением и действием (бездействием), органа, предоставляющего </w:t>
      </w:r>
      <w:r w:rsidRPr="0000698F">
        <w:rPr>
          <w:rFonts w:eastAsiaTheme="minorEastAsia"/>
          <w:sz w:val="16"/>
          <w:szCs w:val="16"/>
        </w:rPr>
        <w:lastRenderedPageBreak/>
        <w:t>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60. </w:t>
      </w:r>
      <w:proofErr w:type="gramStart"/>
      <w:r w:rsidRPr="0000698F">
        <w:rPr>
          <w:rFonts w:eastAsiaTheme="minorEastAsia"/>
          <w:sz w:val="16"/>
          <w:szCs w:val="1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698F">
        <w:rPr>
          <w:rFonts w:eastAsiaTheme="minorEastAsia"/>
          <w:sz w:val="16"/>
          <w:szCs w:val="16"/>
        </w:rPr>
        <w:t xml:space="preserve"> исправлений - в течение пяти рабочих дней со дня ее регистрации.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61. По результатам рассмотрения жалобы орган, предоставляющий муниципальную услугу, принимает одно из следующих решений: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proofErr w:type="gramStart"/>
      <w:r w:rsidRPr="0000698F">
        <w:rPr>
          <w:rFonts w:eastAsiaTheme="minorEastAsia"/>
          <w:sz w:val="16"/>
          <w:szCs w:val="1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- отказывает в удовлетворении жалобы.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62.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63.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64.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Приложение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6804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к Административному регламенту предоставления муниципальной услуги "Предоставление муниципальной преференции"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Главе сельского поселения </w:t>
      </w:r>
      <w:proofErr w:type="spellStart"/>
      <w:r w:rsidRPr="0000698F">
        <w:rPr>
          <w:rFonts w:eastAsiaTheme="minorEastAsia"/>
          <w:sz w:val="16"/>
          <w:szCs w:val="16"/>
        </w:rPr>
        <w:t>Мендяновский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 сельсовет муниципального района </w:t>
      </w:r>
      <w:proofErr w:type="spellStart"/>
      <w:r w:rsidRPr="0000698F">
        <w:rPr>
          <w:rFonts w:eastAsiaTheme="minorEastAsia"/>
          <w:sz w:val="16"/>
          <w:szCs w:val="16"/>
        </w:rPr>
        <w:t>Альшеевский</w:t>
      </w:r>
      <w:proofErr w:type="spellEnd"/>
      <w:r w:rsidRPr="0000698F">
        <w:rPr>
          <w:rFonts w:eastAsiaTheme="minorEastAsia"/>
          <w:sz w:val="16"/>
          <w:szCs w:val="16"/>
        </w:rPr>
        <w:t xml:space="preserve"> район Республики Башкортостан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от 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  <w:vertAlign w:val="superscript"/>
        </w:rPr>
        <w:t>(ФИО заявителя, организационно-правовая форма и наименование юридического лица)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ИНН__________________________________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Адрес 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center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</w:rPr>
        <w:t>(</w:t>
      </w:r>
      <w:r w:rsidRPr="0000698F">
        <w:rPr>
          <w:rFonts w:eastAsiaTheme="minorEastAsia"/>
          <w:sz w:val="16"/>
          <w:szCs w:val="16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Паспорт____________________________________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center"/>
        <w:rPr>
          <w:rFonts w:eastAsiaTheme="minorEastAsia"/>
          <w:sz w:val="16"/>
          <w:szCs w:val="16"/>
          <w:vertAlign w:val="superscript"/>
        </w:rPr>
      </w:pPr>
      <w:proofErr w:type="gramStart"/>
      <w:r w:rsidRPr="0000698F">
        <w:rPr>
          <w:rFonts w:eastAsiaTheme="minorEastAsia"/>
          <w:sz w:val="16"/>
          <w:szCs w:val="16"/>
          <w:vertAlign w:val="superscript"/>
        </w:rPr>
        <w:t>(для физических лиц (индивидуальных предпринимателей)</w:t>
      </w:r>
      <w:proofErr w:type="gramEnd"/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Телефон: 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Адрес электронной почты 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ind w:left="482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left="4820"/>
        <w:jc w:val="center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  <w:vertAlign w:val="superscript"/>
        </w:rPr>
        <w:t>(при наличии)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 xml:space="preserve">ЗАЯВЛЕНИЕ 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о предоставлении муниципальной преференции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Прошу Вас предоставить муниципальную преференцию в целях 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в виде предоставления (передачи) ______________________________________________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  <w:vertAlign w:val="superscript"/>
        </w:rPr>
        <w:t>(указывается вид и размер преференции)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Приложение: (указывается перечень документов, предусмотренный п. 23 Административного регламента)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"____"_____________20____г.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16"/>
          <w:szCs w:val="16"/>
        </w:rPr>
      </w:pPr>
      <w:r w:rsidRPr="0000698F">
        <w:rPr>
          <w:rFonts w:eastAsiaTheme="minorEastAsia"/>
          <w:sz w:val="16"/>
          <w:szCs w:val="16"/>
        </w:rPr>
        <w:t>___________________ _________________ __________________</w:t>
      </w:r>
    </w:p>
    <w:p w:rsidR="0000698F" w:rsidRPr="0000698F" w:rsidRDefault="0000698F" w:rsidP="0000698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16"/>
          <w:szCs w:val="16"/>
          <w:vertAlign w:val="superscript"/>
        </w:rPr>
      </w:pPr>
      <w:r w:rsidRPr="0000698F">
        <w:rPr>
          <w:rFonts w:eastAsiaTheme="minorEastAsia"/>
          <w:sz w:val="16"/>
          <w:szCs w:val="16"/>
          <w:vertAlign w:val="superscript"/>
        </w:rPr>
        <w:t>(должность для представителя ЮЛ)      (подпись)                   (фамилия, инициалы)</w:t>
      </w:r>
    </w:p>
    <w:p w:rsidR="00031E19" w:rsidRDefault="00031E19" w:rsidP="0000698F">
      <w:pPr>
        <w:widowControl w:val="0"/>
        <w:autoSpaceDE w:val="0"/>
        <w:autoSpaceDN w:val="0"/>
        <w:adjustRightInd w:val="0"/>
        <w:ind w:left="6946"/>
        <w:jc w:val="right"/>
      </w:pPr>
    </w:p>
    <w:sectPr w:rsidR="00031E19" w:rsidSect="0003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F4"/>
    <w:multiLevelType w:val="multilevel"/>
    <w:tmpl w:val="3B7EC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8EE"/>
    <w:rsid w:val="0000698F"/>
    <w:rsid w:val="00031E19"/>
    <w:rsid w:val="00101054"/>
    <w:rsid w:val="004F3F4E"/>
    <w:rsid w:val="00C04E4F"/>
    <w:rsid w:val="00E448EE"/>
    <w:rsid w:val="00EB7BE9"/>
    <w:rsid w:val="00E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44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4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4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2020-09-10T11:58:00Z</cp:lastPrinted>
  <dcterms:created xsi:type="dcterms:W3CDTF">2020-09-04T04:43:00Z</dcterms:created>
  <dcterms:modified xsi:type="dcterms:W3CDTF">2020-09-10T11:59:00Z</dcterms:modified>
</cp:coreProperties>
</file>