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5"/>
      </w:tblGrid>
      <w:tr w:rsidR="005A4E76" w:rsidRPr="00163BA6" w:rsidTr="004823B8">
        <w:tc>
          <w:tcPr>
            <w:tcW w:w="1045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tbl>
            <w:tblPr>
              <w:tblW w:w="9900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6"/>
              <w:gridCol w:w="2513"/>
              <w:gridCol w:w="3431"/>
            </w:tblGrid>
            <w:tr w:rsidR="005A4E76" w:rsidRPr="00163BA6" w:rsidTr="004823B8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76" w:rsidRPr="00163BA6" w:rsidRDefault="005A4E76" w:rsidP="004823B8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БАШҠОРТОСТАН РЕСПУБЛИКАҺ</w:t>
                  </w:r>
                  <w:proofErr w:type="gramStart"/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5A4E76" w:rsidRPr="00163BA6" w:rsidRDefault="005A4E76" w:rsidP="004823B8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  <w:t>МӘНДӘН</w:t>
                  </w:r>
                  <w:r w:rsidRPr="00163BA6">
                    <w:rPr>
                      <w:rFonts w:ascii="a_Timer(15%) Bashkir" w:hAnsi="a_Timer(15%) Bashkir" w:cs="Arial"/>
                      <w:sz w:val="20"/>
                      <w:szCs w:val="20"/>
                    </w:rPr>
                    <w:t xml:space="preserve"> </w:t>
                  </w: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АУЫЛ СОВЕТЫ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5A4E76" w:rsidRPr="00163BA6" w:rsidRDefault="005A4E76" w:rsidP="004823B8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(БАШҠОРТОСТАН РЕСПУБЛИКАҺ</w:t>
                  </w: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Ы</w:t>
                  </w:r>
                  <w:proofErr w:type="gramEnd"/>
                </w:p>
                <w:p w:rsidR="005A4E76" w:rsidRPr="00163BA6" w:rsidRDefault="005A4E76" w:rsidP="004823B8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ӘЛШӘЙ РАЙОНЫ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05%) Bashkir" w:hAnsi="a_Timer(05%) Bashkir" w:cs="Arial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76" w:rsidRPr="00163BA6" w:rsidRDefault="005A4E76" w:rsidP="004823B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noProof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E76" w:rsidRPr="00163BA6" w:rsidRDefault="005A4E76" w:rsidP="004823B8"/>
                <w:p w:rsidR="005A4E76" w:rsidRPr="00163BA6" w:rsidRDefault="005A4E76" w:rsidP="004823B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76" w:rsidRPr="00163BA6" w:rsidRDefault="005A4E76" w:rsidP="004823B8">
                  <w:pPr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СОВЕТ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МЕНДЯНОВСКИЙ СЕЛЬСОВЕТ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5A4E76" w:rsidRPr="00163BA6" w:rsidRDefault="005A4E76" w:rsidP="004823B8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(МЕНДЯНОВСКИЙ СЕЛЬСОВЕТ</w:t>
                  </w:r>
                  <w:proofErr w:type="gramEnd"/>
                </w:p>
                <w:p w:rsidR="005A4E76" w:rsidRPr="00163BA6" w:rsidRDefault="005A4E76" w:rsidP="004823B8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АЛЬШЕЕВСКОГО  РАЙОНА</w:t>
                  </w:r>
                </w:p>
                <w:p w:rsidR="005A4E76" w:rsidRPr="00163BA6" w:rsidRDefault="005A4E76" w:rsidP="004823B8">
                  <w:pPr>
                    <w:jc w:val="center"/>
                    <w:rPr>
                      <w:rFonts w:ascii="a_Timer(05%) Bashkir" w:hAnsi="a_Timer(05%) Bashkir" w:cs="Arial"/>
                      <w:sz w:val="16"/>
                      <w:szCs w:val="20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5A4E76" w:rsidRPr="00163BA6" w:rsidRDefault="005A4E76" w:rsidP="004823B8">
                  <w:pPr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</w:rPr>
                  </w:pPr>
                </w:p>
              </w:tc>
            </w:tr>
          </w:tbl>
          <w:p w:rsidR="005A4E76" w:rsidRPr="00163BA6" w:rsidRDefault="005A4E76" w:rsidP="004823B8">
            <w:pPr>
              <w:rPr>
                <w:sz w:val="28"/>
                <w:szCs w:val="28"/>
              </w:rPr>
            </w:pPr>
          </w:p>
        </w:tc>
      </w:tr>
    </w:tbl>
    <w:p w:rsidR="005A4E76" w:rsidRPr="00163BA6" w:rsidRDefault="005A4E76" w:rsidP="005A4E76">
      <w:pPr>
        <w:ind w:firstLine="900"/>
        <w:jc w:val="center"/>
        <w:rPr>
          <w:b/>
          <w:sz w:val="28"/>
          <w:szCs w:val="28"/>
        </w:rPr>
      </w:pPr>
    </w:p>
    <w:p w:rsidR="005A4E76" w:rsidRPr="00163BA6" w:rsidRDefault="005A4E76" w:rsidP="005A4E76">
      <w:pPr>
        <w:ind w:firstLine="900"/>
        <w:jc w:val="center"/>
        <w:rPr>
          <w:b/>
          <w:sz w:val="28"/>
          <w:szCs w:val="28"/>
        </w:rPr>
      </w:pPr>
      <w:r w:rsidRPr="00163BA6">
        <w:rPr>
          <w:b/>
          <w:sz w:val="28"/>
          <w:szCs w:val="28"/>
        </w:rPr>
        <w:t xml:space="preserve">КАРАР                                                          </w:t>
      </w:r>
      <w:proofErr w:type="gramStart"/>
      <w:r w:rsidRPr="00163BA6">
        <w:rPr>
          <w:b/>
          <w:sz w:val="28"/>
          <w:szCs w:val="28"/>
        </w:rPr>
        <w:t>Р</w:t>
      </w:r>
      <w:proofErr w:type="gramEnd"/>
      <w:r w:rsidRPr="00163BA6">
        <w:rPr>
          <w:b/>
          <w:sz w:val="28"/>
          <w:szCs w:val="28"/>
        </w:rPr>
        <w:t xml:space="preserve"> Е Ш Е Н И Е</w:t>
      </w:r>
    </w:p>
    <w:p w:rsidR="005A4E76" w:rsidRPr="004460F0" w:rsidRDefault="005A4E76" w:rsidP="005A4E76">
      <w:pPr>
        <w:jc w:val="center"/>
        <w:rPr>
          <w:sz w:val="28"/>
          <w:szCs w:val="28"/>
        </w:rPr>
      </w:pPr>
    </w:p>
    <w:p w:rsidR="005A4E76" w:rsidRPr="004460F0" w:rsidRDefault="005A4E76" w:rsidP="004460F0">
      <w:pPr>
        <w:suppressAutoHyphens/>
        <w:jc w:val="center"/>
        <w:rPr>
          <w:sz w:val="28"/>
          <w:szCs w:val="28"/>
        </w:rPr>
      </w:pPr>
      <w:r w:rsidRPr="004460F0">
        <w:rPr>
          <w:sz w:val="28"/>
          <w:szCs w:val="28"/>
          <w:lang w:val="tt-RU"/>
        </w:rPr>
        <w:t>О приз</w:t>
      </w:r>
      <w:r w:rsidR="004460F0" w:rsidRPr="004460F0">
        <w:rPr>
          <w:sz w:val="28"/>
          <w:szCs w:val="28"/>
          <w:lang w:val="tt-RU"/>
        </w:rPr>
        <w:t>нании утратившими силу  решения</w:t>
      </w:r>
      <w:r w:rsidRPr="004460F0">
        <w:rPr>
          <w:sz w:val="28"/>
          <w:szCs w:val="28"/>
          <w:lang w:val="tt-RU"/>
        </w:rPr>
        <w:t xml:space="preserve"> Совета</w:t>
      </w:r>
      <w:r w:rsidRPr="004460F0">
        <w:rPr>
          <w:sz w:val="28"/>
          <w:szCs w:val="28"/>
        </w:rPr>
        <w:t xml:space="preserve"> сельского</w:t>
      </w:r>
    </w:p>
    <w:p w:rsidR="00583CCF" w:rsidRPr="004460F0" w:rsidRDefault="005A4E76" w:rsidP="004460F0">
      <w:pPr>
        <w:suppressAutoHyphens/>
        <w:jc w:val="center"/>
        <w:rPr>
          <w:lang w:val="tt-RU"/>
        </w:rPr>
      </w:pPr>
      <w:r w:rsidRPr="004460F0">
        <w:rPr>
          <w:sz w:val="28"/>
          <w:szCs w:val="28"/>
        </w:rPr>
        <w:t xml:space="preserve">поселения </w:t>
      </w:r>
      <w:proofErr w:type="spellStart"/>
      <w:r w:rsidRPr="004460F0">
        <w:rPr>
          <w:sz w:val="28"/>
          <w:szCs w:val="28"/>
        </w:rPr>
        <w:t>Мендяновский</w:t>
      </w:r>
      <w:proofErr w:type="spellEnd"/>
      <w:r w:rsidRPr="004460F0">
        <w:rPr>
          <w:sz w:val="28"/>
          <w:szCs w:val="28"/>
        </w:rPr>
        <w:t xml:space="preserve"> сельсовет муниципального района </w:t>
      </w:r>
      <w:proofErr w:type="spellStart"/>
      <w:r w:rsidRPr="004460F0">
        <w:rPr>
          <w:sz w:val="28"/>
          <w:szCs w:val="28"/>
        </w:rPr>
        <w:t>Альшеевский</w:t>
      </w:r>
      <w:proofErr w:type="spellEnd"/>
      <w:r w:rsidRPr="004460F0">
        <w:rPr>
          <w:sz w:val="28"/>
          <w:szCs w:val="28"/>
        </w:rPr>
        <w:t xml:space="preserve"> район Республики Башкортостан</w:t>
      </w:r>
      <w:r w:rsidR="004460F0" w:rsidRPr="004460F0">
        <w:rPr>
          <w:sz w:val="28"/>
          <w:szCs w:val="28"/>
        </w:rPr>
        <w:t xml:space="preserve"> №74 от 25 декабря 2020 г. </w:t>
      </w:r>
      <w:r w:rsidR="004460F0" w:rsidRPr="004460F0">
        <w:rPr>
          <w:bCs/>
          <w:sz w:val="28"/>
          <w:szCs w:val="28"/>
        </w:rPr>
        <w:t>«</w:t>
      </w:r>
      <w:r w:rsidR="004460F0" w:rsidRPr="004460F0">
        <w:rPr>
          <w:rFonts w:eastAsia="Arial Unicode MS"/>
          <w:sz w:val="28"/>
          <w:szCs w:val="28"/>
        </w:rPr>
        <w:t xml:space="preserve">Об утверждении Положения о муниципальном земельном </w:t>
      </w:r>
      <w:proofErr w:type="gramStart"/>
      <w:r w:rsidR="004460F0" w:rsidRPr="004460F0">
        <w:rPr>
          <w:rFonts w:eastAsia="Arial Unicode MS"/>
          <w:sz w:val="28"/>
          <w:szCs w:val="28"/>
        </w:rPr>
        <w:t>контроле за</w:t>
      </w:r>
      <w:proofErr w:type="gramEnd"/>
      <w:r w:rsidR="004460F0" w:rsidRPr="004460F0">
        <w:rPr>
          <w:rFonts w:eastAsia="Arial Unicode MS"/>
          <w:sz w:val="28"/>
          <w:szCs w:val="28"/>
        </w:rPr>
        <w:t xml:space="preserve"> использованием земель на территории сельского поселения </w:t>
      </w:r>
      <w:proofErr w:type="spellStart"/>
      <w:r w:rsidR="004460F0" w:rsidRPr="004460F0">
        <w:rPr>
          <w:rFonts w:eastAsia="Arial Unicode MS"/>
          <w:sz w:val="28"/>
          <w:szCs w:val="28"/>
        </w:rPr>
        <w:t>Мендяновский</w:t>
      </w:r>
      <w:proofErr w:type="spellEnd"/>
      <w:r w:rsidR="004460F0" w:rsidRPr="004460F0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="004460F0" w:rsidRPr="004460F0">
        <w:rPr>
          <w:rFonts w:eastAsia="Arial Unicode MS"/>
          <w:sz w:val="28"/>
          <w:szCs w:val="28"/>
        </w:rPr>
        <w:t>Альшеевский</w:t>
      </w:r>
      <w:proofErr w:type="spellEnd"/>
      <w:r w:rsidR="004460F0" w:rsidRPr="004460F0">
        <w:rPr>
          <w:rFonts w:eastAsia="Arial Unicode MS"/>
          <w:sz w:val="28"/>
          <w:szCs w:val="28"/>
        </w:rPr>
        <w:t xml:space="preserve"> район Республики Башкортостан»</w:t>
      </w:r>
    </w:p>
    <w:p w:rsidR="005A4E76" w:rsidRDefault="005A4E76">
      <w:pPr>
        <w:rPr>
          <w:lang w:val="tt-RU"/>
        </w:rPr>
      </w:pPr>
    </w:p>
    <w:p w:rsidR="005A4E76" w:rsidRDefault="005A4E76" w:rsidP="005A4E76">
      <w:pPr>
        <w:shd w:val="clear" w:color="auto" w:fill="FFFFFF"/>
        <w:ind w:firstLine="709"/>
        <w:jc w:val="both"/>
        <w:rPr>
          <w:sz w:val="28"/>
          <w:szCs w:val="28"/>
        </w:rPr>
      </w:pPr>
      <w:r w:rsidRPr="00A23549">
        <w:rPr>
          <w:sz w:val="28"/>
          <w:szCs w:val="28"/>
        </w:rPr>
        <w:t xml:space="preserve">В соответствии со ст. 72 Земельного кодекса Российской Федерации, Федеральным законом от </w:t>
      </w:r>
      <w:r>
        <w:rPr>
          <w:sz w:val="28"/>
          <w:szCs w:val="28"/>
        </w:rPr>
        <w:t xml:space="preserve">31 июля </w:t>
      </w:r>
      <w:r w:rsidRPr="00A23549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A23549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</w:p>
    <w:p w:rsidR="004460F0" w:rsidRDefault="004460F0" w:rsidP="005A4E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A4E76">
        <w:rPr>
          <w:sz w:val="28"/>
          <w:szCs w:val="28"/>
        </w:rPr>
        <w:t xml:space="preserve">а основании экспортного заключения </w:t>
      </w:r>
      <w:r>
        <w:rPr>
          <w:sz w:val="28"/>
          <w:szCs w:val="28"/>
        </w:rPr>
        <w:t xml:space="preserve">от 20 мая 2022 г. </w:t>
      </w:r>
      <w:r w:rsidR="005A4E76">
        <w:rPr>
          <w:sz w:val="28"/>
          <w:szCs w:val="28"/>
        </w:rPr>
        <w:t>№</w:t>
      </w:r>
      <w:proofErr w:type="gramStart"/>
      <w:r w:rsidR="005A4E76">
        <w:rPr>
          <w:sz w:val="28"/>
          <w:szCs w:val="28"/>
        </w:rPr>
        <w:t>H</w:t>
      </w:r>
      <w:proofErr w:type="gramEnd"/>
      <w:r w:rsidR="005A4E76">
        <w:rPr>
          <w:sz w:val="28"/>
          <w:szCs w:val="28"/>
        </w:rPr>
        <w:t>ГР RU</w:t>
      </w:r>
      <w:r>
        <w:rPr>
          <w:sz w:val="28"/>
          <w:szCs w:val="28"/>
        </w:rPr>
        <w:t xml:space="preserve"> 03018905202000037 Государственного комитета Республики Башкортостан по делам юстиции,</w:t>
      </w:r>
      <w:r w:rsidR="005A4E76">
        <w:rPr>
          <w:sz w:val="28"/>
          <w:szCs w:val="28"/>
        </w:rPr>
        <w:t xml:space="preserve"> </w:t>
      </w:r>
      <w:r w:rsidR="005A4E76" w:rsidRPr="00880F9C">
        <w:rPr>
          <w:sz w:val="28"/>
          <w:szCs w:val="28"/>
        </w:rPr>
        <w:t xml:space="preserve">Совет сельского поселения </w:t>
      </w:r>
      <w:proofErr w:type="spellStart"/>
      <w:r w:rsidR="005A4E76">
        <w:rPr>
          <w:sz w:val="28"/>
          <w:szCs w:val="28"/>
        </w:rPr>
        <w:t>Мендяновский</w:t>
      </w:r>
      <w:proofErr w:type="spellEnd"/>
      <w:r w:rsidR="005A4E76" w:rsidRPr="00880F9C">
        <w:rPr>
          <w:sz w:val="28"/>
          <w:szCs w:val="28"/>
        </w:rPr>
        <w:t xml:space="preserve"> сельсовет муниципального района </w:t>
      </w:r>
      <w:proofErr w:type="spellStart"/>
      <w:r w:rsidR="005A4E76" w:rsidRPr="00880F9C">
        <w:rPr>
          <w:sz w:val="28"/>
          <w:szCs w:val="28"/>
        </w:rPr>
        <w:t>Альшеевский</w:t>
      </w:r>
      <w:proofErr w:type="spellEnd"/>
      <w:r w:rsidR="005A4E76" w:rsidRPr="00880F9C">
        <w:rPr>
          <w:sz w:val="28"/>
          <w:szCs w:val="28"/>
        </w:rPr>
        <w:t xml:space="preserve"> райо</w:t>
      </w:r>
      <w:r w:rsidR="005A4E76">
        <w:rPr>
          <w:sz w:val="28"/>
          <w:szCs w:val="28"/>
        </w:rPr>
        <w:t xml:space="preserve">н Республики Башкортостан </w:t>
      </w:r>
    </w:p>
    <w:p w:rsidR="005A4E76" w:rsidRDefault="005A4E76" w:rsidP="004460F0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4460F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460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4460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60F0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5A4E76" w:rsidRPr="005A4E76" w:rsidRDefault="005A4E76" w:rsidP="005A4E76">
      <w:pPr>
        <w:shd w:val="clear" w:color="auto" w:fill="FFFFFF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>
        <w:rPr>
          <w:bCs/>
          <w:sz w:val="28"/>
          <w:szCs w:val="28"/>
        </w:rPr>
        <w:t>р</w:t>
      </w:r>
      <w:r w:rsidRPr="005A4E76">
        <w:rPr>
          <w:bCs/>
          <w:sz w:val="28"/>
          <w:szCs w:val="28"/>
        </w:rPr>
        <w:t xml:space="preserve">ешение Совета сельского поселения </w:t>
      </w:r>
      <w:proofErr w:type="spellStart"/>
      <w:r w:rsidRPr="005A4E76">
        <w:rPr>
          <w:bCs/>
          <w:sz w:val="28"/>
          <w:szCs w:val="28"/>
        </w:rPr>
        <w:t>Мендяновский</w:t>
      </w:r>
      <w:proofErr w:type="spellEnd"/>
      <w:r w:rsidRPr="005A4E7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A4E76">
        <w:rPr>
          <w:bCs/>
          <w:sz w:val="28"/>
          <w:szCs w:val="28"/>
        </w:rPr>
        <w:t>Альшеевский</w:t>
      </w:r>
      <w:proofErr w:type="spellEnd"/>
      <w:r w:rsidRPr="005A4E76">
        <w:rPr>
          <w:bCs/>
          <w:sz w:val="28"/>
          <w:szCs w:val="28"/>
        </w:rPr>
        <w:t xml:space="preserve"> район Республики Башкортостан № 74 от 25 декабря 2020 года </w:t>
      </w:r>
      <w:r>
        <w:rPr>
          <w:bCs/>
          <w:sz w:val="28"/>
          <w:szCs w:val="28"/>
        </w:rPr>
        <w:t>«</w:t>
      </w:r>
      <w:r w:rsidRPr="005A4E76">
        <w:rPr>
          <w:rFonts w:eastAsia="Arial Unicode MS"/>
          <w:sz w:val="28"/>
          <w:szCs w:val="28"/>
        </w:rPr>
        <w:t xml:space="preserve">Об утверждении Положения о муниципальном земельном </w:t>
      </w:r>
      <w:proofErr w:type="gramStart"/>
      <w:r w:rsidRPr="005A4E76">
        <w:rPr>
          <w:rFonts w:eastAsia="Arial Unicode MS"/>
          <w:sz w:val="28"/>
          <w:szCs w:val="28"/>
        </w:rPr>
        <w:t>контроле за</w:t>
      </w:r>
      <w:proofErr w:type="gramEnd"/>
      <w:r w:rsidRPr="005A4E76">
        <w:rPr>
          <w:rFonts w:eastAsia="Arial Unicode MS"/>
          <w:sz w:val="28"/>
          <w:szCs w:val="28"/>
        </w:rPr>
        <w:t xml:space="preserve"> использованием земель на территории сельского поселения </w:t>
      </w:r>
      <w:proofErr w:type="spellStart"/>
      <w:r w:rsidRPr="005A4E76">
        <w:rPr>
          <w:rFonts w:eastAsia="Arial Unicode MS"/>
          <w:sz w:val="28"/>
          <w:szCs w:val="28"/>
        </w:rPr>
        <w:t>Мендяновский</w:t>
      </w:r>
      <w:proofErr w:type="spellEnd"/>
      <w:r w:rsidRPr="005A4E76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5A4E76">
        <w:rPr>
          <w:rFonts w:eastAsia="Arial Unicode MS"/>
          <w:sz w:val="28"/>
          <w:szCs w:val="28"/>
        </w:rPr>
        <w:t>Альшеевский</w:t>
      </w:r>
      <w:proofErr w:type="spellEnd"/>
      <w:r w:rsidRPr="005A4E76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rFonts w:eastAsia="Arial Unicode MS"/>
          <w:sz w:val="28"/>
          <w:szCs w:val="28"/>
        </w:rPr>
        <w:t>»</w:t>
      </w:r>
    </w:p>
    <w:p w:rsidR="005A4E76" w:rsidRPr="00880F9C" w:rsidRDefault="005A4E76" w:rsidP="005A4E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F9C">
        <w:rPr>
          <w:sz w:val="28"/>
          <w:szCs w:val="28"/>
        </w:rPr>
        <w:t xml:space="preserve">2. Настоящее решение обнародовать на официальном сайте сельского поселения и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880F9C">
        <w:rPr>
          <w:sz w:val="28"/>
          <w:szCs w:val="28"/>
        </w:rPr>
        <w:t xml:space="preserve"> сельсовет муниципального района </w:t>
      </w:r>
      <w:proofErr w:type="spellStart"/>
      <w:r w:rsidRPr="00880F9C">
        <w:rPr>
          <w:sz w:val="28"/>
          <w:szCs w:val="28"/>
        </w:rPr>
        <w:t>Альшеевский</w:t>
      </w:r>
      <w:proofErr w:type="spellEnd"/>
      <w:r w:rsidRPr="00880F9C">
        <w:rPr>
          <w:sz w:val="28"/>
          <w:szCs w:val="28"/>
        </w:rPr>
        <w:t xml:space="preserve"> район Республики Башкортостан.</w:t>
      </w:r>
    </w:p>
    <w:p w:rsidR="005A4E76" w:rsidRPr="00880F9C" w:rsidRDefault="005A4E76" w:rsidP="005A4E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F9C">
        <w:rPr>
          <w:sz w:val="28"/>
          <w:szCs w:val="28"/>
        </w:rPr>
        <w:t xml:space="preserve"> 3. </w:t>
      </w:r>
      <w:proofErr w:type="gramStart"/>
      <w:r w:rsidRPr="00880F9C">
        <w:rPr>
          <w:sz w:val="28"/>
          <w:szCs w:val="28"/>
        </w:rPr>
        <w:t>Контроль за</w:t>
      </w:r>
      <w:proofErr w:type="gramEnd"/>
      <w:r w:rsidRPr="00880F9C">
        <w:rPr>
          <w:sz w:val="28"/>
          <w:szCs w:val="28"/>
        </w:rPr>
        <w:t xml:space="preserve"> исполнением настоящего решения возложить на постоянну</w:t>
      </w:r>
      <w:r>
        <w:rPr>
          <w:sz w:val="28"/>
          <w:szCs w:val="28"/>
        </w:rPr>
        <w:t>ю комиссию по бюджету, налогам</w:t>
      </w:r>
      <w:r w:rsidRPr="00880F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0F9C">
        <w:rPr>
          <w:sz w:val="28"/>
          <w:szCs w:val="28"/>
        </w:rPr>
        <w:t xml:space="preserve">вопросам муниципальной собственности (председатель комиссии </w:t>
      </w:r>
      <w:proofErr w:type="spellStart"/>
      <w:r>
        <w:rPr>
          <w:sz w:val="28"/>
          <w:szCs w:val="28"/>
        </w:rPr>
        <w:t>Мирсаитов</w:t>
      </w:r>
      <w:proofErr w:type="spellEnd"/>
      <w:r>
        <w:rPr>
          <w:sz w:val="28"/>
          <w:szCs w:val="28"/>
        </w:rPr>
        <w:t xml:space="preserve"> Р.М.)</w:t>
      </w:r>
      <w:bookmarkStart w:id="0" w:name="_GoBack"/>
      <w:bookmarkEnd w:id="0"/>
    </w:p>
    <w:p w:rsidR="005A4E76" w:rsidRPr="00880F9C" w:rsidRDefault="005A4E76" w:rsidP="005A4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0F0" w:rsidRDefault="005A4E76" w:rsidP="004460F0">
      <w:pPr>
        <w:autoSpaceDE w:val="0"/>
        <w:autoSpaceDN w:val="0"/>
        <w:adjustRightInd w:val="0"/>
        <w:ind w:hanging="142"/>
        <w:rPr>
          <w:bCs/>
          <w:sz w:val="28"/>
          <w:szCs w:val="28"/>
        </w:rPr>
      </w:pPr>
      <w:r w:rsidRPr="00880F9C">
        <w:rPr>
          <w:bCs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bCs/>
          <w:sz w:val="28"/>
          <w:szCs w:val="28"/>
        </w:rPr>
        <w:t>Р.Р.Ситдиков</w:t>
      </w:r>
      <w:proofErr w:type="spellEnd"/>
    </w:p>
    <w:p w:rsidR="00F57D91" w:rsidRDefault="00F57D91" w:rsidP="004460F0">
      <w:pPr>
        <w:autoSpaceDE w:val="0"/>
        <w:autoSpaceDN w:val="0"/>
        <w:adjustRightInd w:val="0"/>
        <w:ind w:hanging="142"/>
        <w:rPr>
          <w:bCs/>
          <w:sz w:val="28"/>
          <w:szCs w:val="28"/>
        </w:rPr>
      </w:pPr>
    </w:p>
    <w:p w:rsidR="005A4E76" w:rsidRPr="00760637" w:rsidRDefault="005A4E76" w:rsidP="004460F0">
      <w:pPr>
        <w:autoSpaceDE w:val="0"/>
        <w:autoSpaceDN w:val="0"/>
        <w:adjustRightInd w:val="0"/>
        <w:ind w:hanging="142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760637">
        <w:rPr>
          <w:color w:val="000000"/>
          <w:szCs w:val="28"/>
        </w:rPr>
        <w:t xml:space="preserve">. </w:t>
      </w:r>
      <w:proofErr w:type="spellStart"/>
      <w:r w:rsidRPr="00760637">
        <w:rPr>
          <w:color w:val="000000"/>
          <w:szCs w:val="28"/>
        </w:rPr>
        <w:t>Мендяново</w:t>
      </w:r>
      <w:proofErr w:type="spellEnd"/>
    </w:p>
    <w:p w:rsidR="005A4E76" w:rsidRPr="00760637" w:rsidRDefault="00F57D91" w:rsidP="005A4E76">
      <w:pPr>
        <w:widowControl w:val="0"/>
        <w:shd w:val="clear" w:color="auto" w:fill="FFFFFF"/>
        <w:tabs>
          <w:tab w:val="left" w:leader="underscore" w:pos="720"/>
          <w:tab w:val="left" w:leader="underscore" w:pos="2462"/>
        </w:tabs>
        <w:autoSpaceDE w:val="0"/>
        <w:autoSpaceDN w:val="0"/>
        <w:adjustRightInd w:val="0"/>
        <w:jc w:val="both"/>
      </w:pPr>
      <w:r>
        <w:rPr>
          <w:color w:val="000000"/>
          <w:szCs w:val="28"/>
        </w:rPr>
        <w:t xml:space="preserve">22 июня </w:t>
      </w:r>
      <w:r w:rsidR="005A4E76" w:rsidRPr="00760637">
        <w:rPr>
          <w:color w:val="000000"/>
          <w:szCs w:val="28"/>
        </w:rPr>
        <w:t xml:space="preserve">  202</w:t>
      </w:r>
      <w:r w:rsidR="005A4E76">
        <w:rPr>
          <w:color w:val="000000"/>
          <w:szCs w:val="28"/>
        </w:rPr>
        <w:t>2</w:t>
      </w:r>
      <w:r w:rsidR="005A4E76" w:rsidRPr="00760637">
        <w:rPr>
          <w:color w:val="000000"/>
          <w:spacing w:val="-1"/>
          <w:szCs w:val="28"/>
        </w:rPr>
        <w:t xml:space="preserve"> года</w:t>
      </w:r>
    </w:p>
    <w:p w:rsidR="005A4E76" w:rsidRPr="00760637" w:rsidRDefault="005A4E76" w:rsidP="005A4E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60637">
        <w:rPr>
          <w:color w:val="000000"/>
          <w:szCs w:val="28"/>
        </w:rPr>
        <w:t xml:space="preserve">№ </w:t>
      </w:r>
      <w:r>
        <w:rPr>
          <w:sz w:val="20"/>
          <w:szCs w:val="20"/>
        </w:rPr>
        <w:t>140</w:t>
      </w:r>
    </w:p>
    <w:p w:rsidR="005A4E76" w:rsidRPr="00880F9C" w:rsidRDefault="005A4E76" w:rsidP="005A4E7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5A4E76" w:rsidRPr="00880F9C" w:rsidRDefault="005A4E76" w:rsidP="005A4E7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5A4E76" w:rsidRPr="00880F9C" w:rsidRDefault="005A4E76" w:rsidP="005A4E7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5A4E76" w:rsidRPr="005A4E76" w:rsidRDefault="005A4E76"/>
    <w:sectPr w:rsidR="005A4E76" w:rsidRPr="005A4E76" w:rsidSect="0058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76"/>
    <w:rsid w:val="004460F0"/>
    <w:rsid w:val="00583CCF"/>
    <w:rsid w:val="005A4E76"/>
    <w:rsid w:val="009D1716"/>
    <w:rsid w:val="00F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5A4E76"/>
    <w:rPr>
      <w:sz w:val="24"/>
      <w:szCs w:val="24"/>
    </w:rPr>
  </w:style>
  <w:style w:type="paragraph" w:styleId="a4">
    <w:name w:val="header"/>
    <w:basedOn w:val="a"/>
    <w:link w:val="a3"/>
    <w:rsid w:val="005A4E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A4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2022-06-01T10:59:00Z</dcterms:created>
  <dcterms:modified xsi:type="dcterms:W3CDTF">2022-06-20T04:57:00Z</dcterms:modified>
</cp:coreProperties>
</file>