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10455"/>
      </w:tblGrid>
      <w:tr w:rsidR="005A6439" w:rsidRPr="00163BA6" w:rsidTr="00C4097C">
        <w:trPr>
          <w:trHeight w:val="2410"/>
        </w:trPr>
        <w:tc>
          <w:tcPr>
            <w:tcW w:w="10455" w:type="dxa"/>
            <w:tcBorders>
              <w:top w:val="nil"/>
              <w:left w:val="nil"/>
              <w:bottom w:val="double" w:sz="18" w:space="0" w:color="auto"/>
              <w:right w:val="nil"/>
            </w:tcBorders>
            <w:shd w:val="clear" w:color="auto" w:fill="FFFFFF"/>
            <w:hideMark/>
          </w:tcPr>
          <w:tbl>
            <w:tblPr>
              <w:tblW w:w="9900" w:type="dxa"/>
              <w:tblBorders>
                <w:bottom w:val="double" w:sz="18" w:space="0" w:color="auto"/>
              </w:tblBorders>
              <w:tblLayout w:type="fixed"/>
              <w:tblLook w:val="00A0"/>
            </w:tblPr>
            <w:tblGrid>
              <w:gridCol w:w="3956"/>
              <w:gridCol w:w="2513"/>
              <w:gridCol w:w="3431"/>
            </w:tblGrid>
            <w:tr w:rsidR="005A6439" w:rsidRPr="00163BA6" w:rsidTr="00C4097C">
              <w:trPr>
                <w:trHeight w:val="2121"/>
              </w:trPr>
              <w:tc>
                <w:tcPr>
                  <w:tcW w:w="3953" w:type="dxa"/>
                  <w:tcBorders>
                    <w:top w:val="nil"/>
                    <w:left w:val="nil"/>
                    <w:bottom w:val="nil"/>
                    <w:right w:val="nil"/>
                  </w:tcBorders>
                </w:tcPr>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БАШҠОРТОСТАН РЕСПУБЛИКАҺ</w:t>
                  </w:r>
                  <w:proofErr w:type="gramStart"/>
                  <w:r w:rsidRPr="00163BA6">
                    <w:rPr>
                      <w:rFonts w:ascii="a_Timer(15%) Bashkir" w:hAnsi="a_Timer(15%) Bashkir" w:cs="Arial"/>
                      <w:b/>
                      <w:sz w:val="20"/>
                    </w:rPr>
                    <w:t>Ы</w:t>
                  </w:r>
                  <w:proofErr w:type="gramEnd"/>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ӘЛШӘЙ РАЙОНЫ</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МУНИЦИПАЛЬ РАЙОНЫНЫҢ</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b/>
                      <w:sz w:val="20"/>
                      <w:szCs w:val="20"/>
                    </w:rPr>
                    <w:t>МӘНДӘН</w:t>
                  </w:r>
                  <w:r w:rsidRPr="00163BA6">
                    <w:rPr>
                      <w:rFonts w:ascii="a_Timer(15%) Bashkir" w:hAnsi="a_Timer(15%) Bashkir" w:cs="Arial"/>
                      <w:sz w:val="20"/>
                      <w:szCs w:val="20"/>
                    </w:rPr>
                    <w:t xml:space="preserve"> </w:t>
                  </w:r>
                  <w:r w:rsidRPr="00163BA6">
                    <w:rPr>
                      <w:rFonts w:ascii="a_Timer(15%) Bashkir" w:hAnsi="a_Timer(15%) Bashkir" w:cs="Arial"/>
                      <w:b/>
                      <w:sz w:val="20"/>
                    </w:rPr>
                    <w:t>АУЫЛ СОВЕТЫ</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АУЫЛ БИЛӘМӘҺЕ</w:t>
                  </w:r>
                </w:p>
                <w:p w:rsidR="005A6439" w:rsidRPr="00163BA6" w:rsidRDefault="005A6439" w:rsidP="005A6439">
                  <w:pPr>
                    <w:spacing w:after="0" w:line="240" w:lineRule="auto"/>
                    <w:jc w:val="center"/>
                    <w:rPr>
                      <w:rFonts w:ascii="a_Timer(05%) Bashkir" w:hAnsi="a_Timer(05%) Bashkir" w:cs="Arial"/>
                      <w:b/>
                    </w:rPr>
                  </w:pPr>
                  <w:r w:rsidRPr="00163BA6">
                    <w:rPr>
                      <w:rFonts w:ascii="a_Timer(15%) Bashkir" w:hAnsi="a_Timer(15%) Bashkir" w:cs="Arial"/>
                      <w:b/>
                      <w:sz w:val="20"/>
                    </w:rPr>
                    <w:t>ХАКИМИӘТЕ</w:t>
                  </w:r>
                </w:p>
                <w:p w:rsidR="005A6439" w:rsidRPr="00163BA6" w:rsidRDefault="005A6439" w:rsidP="005A6439">
                  <w:pPr>
                    <w:spacing w:after="0" w:line="240" w:lineRule="auto"/>
                    <w:jc w:val="center"/>
                    <w:rPr>
                      <w:rFonts w:ascii="a_Timer(05%) Bashkir" w:hAnsi="a_Timer(05%) Bashkir"/>
                      <w:sz w:val="4"/>
                      <w:szCs w:val="4"/>
                    </w:rPr>
                  </w:pPr>
                </w:p>
                <w:p w:rsidR="005A6439" w:rsidRPr="00163BA6" w:rsidRDefault="005A6439" w:rsidP="005A6439">
                  <w:pPr>
                    <w:spacing w:after="0" w:line="240" w:lineRule="auto"/>
                    <w:jc w:val="center"/>
                    <w:rPr>
                      <w:rFonts w:ascii="a_Timer(05%) Bashkir" w:hAnsi="a_Timer(05%) Bashkir" w:cs="Arial"/>
                      <w:b/>
                      <w:sz w:val="16"/>
                      <w:szCs w:val="20"/>
                    </w:rPr>
                  </w:pPr>
                  <w:r w:rsidRPr="00163BA6">
                    <w:rPr>
                      <w:rFonts w:ascii="a_Timer(05%) Bashkir" w:hAnsi="a_Timer(05%) Bashkir" w:cs="Arial"/>
                      <w:sz w:val="16"/>
                      <w:szCs w:val="20"/>
                    </w:rPr>
                    <w:t>(БАШҠОРТОСТАН РЕСПУБЛИКАҺ</w:t>
                  </w:r>
                  <w:proofErr w:type="gramStart"/>
                  <w:r w:rsidRPr="00163BA6">
                    <w:rPr>
                      <w:rFonts w:ascii="a_Timer(05%) Bashkir" w:hAnsi="a_Timer(05%) Bashkir" w:cs="Arial"/>
                      <w:sz w:val="16"/>
                      <w:szCs w:val="20"/>
                    </w:rPr>
                    <w:t>Ы</w:t>
                  </w:r>
                  <w:proofErr w:type="gramEnd"/>
                </w:p>
                <w:p w:rsidR="005A6439" w:rsidRPr="00163BA6" w:rsidRDefault="005A6439" w:rsidP="005A6439">
                  <w:pPr>
                    <w:spacing w:after="0" w:line="240" w:lineRule="auto"/>
                    <w:jc w:val="center"/>
                    <w:rPr>
                      <w:rFonts w:ascii="a_Timer(05%) Bashkir" w:hAnsi="a_Timer(05%) Bashkir" w:cs="Arial"/>
                      <w:b/>
                      <w:sz w:val="16"/>
                      <w:szCs w:val="20"/>
                    </w:rPr>
                  </w:pPr>
                  <w:r w:rsidRPr="00163BA6">
                    <w:rPr>
                      <w:rFonts w:ascii="a_Timer(05%) Bashkir" w:hAnsi="a_Timer(05%) Bashkir" w:cs="Arial"/>
                      <w:sz w:val="16"/>
                      <w:szCs w:val="20"/>
                    </w:rPr>
                    <w:t>ӘЛШӘЙ РАЙОНЫ</w:t>
                  </w:r>
                </w:p>
                <w:p w:rsidR="005A6439" w:rsidRPr="00163BA6" w:rsidRDefault="005A6439" w:rsidP="005A6439">
                  <w:pPr>
                    <w:spacing w:after="0" w:line="240" w:lineRule="auto"/>
                    <w:jc w:val="center"/>
                    <w:rPr>
                      <w:rFonts w:ascii="a_Timer(05%) Bashkir" w:hAnsi="a_Timer(05%) Bashkir" w:cs="Arial"/>
                    </w:rPr>
                  </w:pPr>
                  <w:proofErr w:type="gramStart"/>
                  <w:r w:rsidRPr="00163BA6">
                    <w:rPr>
                      <w:rFonts w:ascii="a_Timer(05%) Bashkir" w:hAnsi="a_Timer(05%) Bashkir" w:cs="Arial"/>
                      <w:sz w:val="16"/>
                      <w:szCs w:val="20"/>
                    </w:rPr>
                    <w:t>МӘНДӘН АУЫЛ СОВЕТЫ)</w:t>
                  </w:r>
                  <w:proofErr w:type="gramEnd"/>
                </w:p>
              </w:tc>
              <w:tc>
                <w:tcPr>
                  <w:tcW w:w="2511" w:type="dxa"/>
                  <w:tcBorders>
                    <w:top w:val="nil"/>
                    <w:left w:val="nil"/>
                    <w:bottom w:val="nil"/>
                    <w:right w:val="nil"/>
                  </w:tcBorders>
                </w:tcPr>
                <w:p w:rsidR="005A6439" w:rsidRPr="00163BA6" w:rsidRDefault="005A6439" w:rsidP="005A6439">
                  <w:pPr>
                    <w:tabs>
                      <w:tab w:val="center" w:pos="4677"/>
                      <w:tab w:val="right" w:pos="9355"/>
                    </w:tabs>
                    <w:spacing w:after="0" w:line="240" w:lineRule="auto"/>
                    <w:jc w:val="center"/>
                    <w:rPr>
                      <w:rFonts w:ascii="a_Timer(05%) Bashkir" w:hAnsi="a_Timer(05%) Bashkir"/>
                      <w:b/>
                      <w:bCs/>
                    </w:rPr>
                  </w:pPr>
                  <w:r>
                    <w:rPr>
                      <w:rFonts w:ascii="a_Timer(05%) Bashkir" w:hAnsi="a_Timer(05%) Bashkir"/>
                      <w:noProof/>
                    </w:rPr>
                    <w:drawing>
                      <wp:inline distT="0" distB="0" distL="0" distR="0">
                        <wp:extent cx="771525" cy="971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1525" cy="971550"/>
                                </a:xfrm>
                                <a:prstGeom prst="rect">
                                  <a:avLst/>
                                </a:prstGeom>
                                <a:noFill/>
                                <a:ln w="9525">
                                  <a:noFill/>
                                  <a:miter lim="800000"/>
                                  <a:headEnd/>
                                  <a:tailEnd/>
                                </a:ln>
                              </pic:spPr>
                            </pic:pic>
                          </a:graphicData>
                        </a:graphic>
                      </wp:inline>
                    </w:drawing>
                  </w:r>
                </w:p>
                <w:p w:rsidR="005A6439" w:rsidRPr="00163BA6" w:rsidRDefault="005A6439" w:rsidP="005A6439">
                  <w:pPr>
                    <w:spacing w:after="0" w:line="240" w:lineRule="auto"/>
                  </w:pPr>
                </w:p>
                <w:p w:rsidR="005A6439" w:rsidRPr="00163BA6" w:rsidRDefault="005A6439" w:rsidP="005A6439">
                  <w:pPr>
                    <w:spacing w:after="0" w:line="240" w:lineRule="auto"/>
                    <w:jc w:val="center"/>
                    <w:rPr>
                      <w:sz w:val="20"/>
                    </w:rPr>
                  </w:pPr>
                </w:p>
              </w:tc>
              <w:tc>
                <w:tcPr>
                  <w:tcW w:w="3429" w:type="dxa"/>
                  <w:tcBorders>
                    <w:top w:val="nil"/>
                    <w:left w:val="nil"/>
                    <w:bottom w:val="nil"/>
                    <w:right w:val="nil"/>
                  </w:tcBorders>
                </w:tcPr>
                <w:p w:rsidR="005A6439" w:rsidRPr="00163BA6" w:rsidRDefault="005A6439" w:rsidP="005A6439">
                  <w:pPr>
                    <w:spacing w:after="0" w:line="240" w:lineRule="auto"/>
                    <w:ind w:right="499"/>
                    <w:jc w:val="center"/>
                    <w:rPr>
                      <w:rFonts w:ascii="a_Timer(15%) Bashkir" w:hAnsi="a_Timer(15%) Bashkir" w:cs="Arial"/>
                      <w:b/>
                      <w:sz w:val="20"/>
                    </w:rPr>
                  </w:pPr>
                  <w:r w:rsidRPr="00163BA6">
                    <w:rPr>
                      <w:rFonts w:ascii="a_Timer(15%) Bashkir" w:hAnsi="a_Timer(15%) Bashkir" w:cs="Arial"/>
                      <w:b/>
                      <w:sz w:val="20"/>
                    </w:rPr>
                    <w:t xml:space="preserve">          СОВЕТ</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СЕЛЬСКОГО ПОСЕЛЕНИЯ</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МЕНДЯНОВСКИЙ СЕЛЬСОВЕТ</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МУНИЦИПАЛЬНОГО РАЙОНА</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АЛЬШЕЕВСКИЙ РАЙОН</w:t>
                  </w:r>
                </w:p>
                <w:p w:rsidR="005A6439" w:rsidRPr="00163BA6" w:rsidRDefault="005A6439" w:rsidP="005A6439">
                  <w:pPr>
                    <w:spacing w:after="0" w:line="240" w:lineRule="auto"/>
                    <w:jc w:val="center"/>
                    <w:rPr>
                      <w:rFonts w:ascii="a_Timer(15%) Bashkir" w:hAnsi="a_Timer(15%) Bashkir" w:cs="Arial"/>
                      <w:b/>
                      <w:sz w:val="20"/>
                    </w:rPr>
                  </w:pPr>
                  <w:r w:rsidRPr="00163BA6">
                    <w:rPr>
                      <w:rFonts w:ascii="a_Timer(15%) Bashkir" w:hAnsi="a_Timer(15%) Bashkir" w:cs="Arial"/>
                      <w:b/>
                      <w:sz w:val="20"/>
                    </w:rPr>
                    <w:t>РЕСПУБЛИКИ БАШКОРТОСТАН</w:t>
                  </w:r>
                </w:p>
                <w:p w:rsidR="005A6439" w:rsidRPr="00163BA6" w:rsidRDefault="005A6439" w:rsidP="005A6439">
                  <w:pPr>
                    <w:spacing w:after="0" w:line="240" w:lineRule="auto"/>
                    <w:jc w:val="center"/>
                    <w:rPr>
                      <w:rFonts w:ascii="a_Timer(05%) Bashkir" w:hAnsi="a_Timer(05%) Bashkir"/>
                      <w:sz w:val="4"/>
                      <w:szCs w:val="4"/>
                    </w:rPr>
                  </w:pPr>
                </w:p>
                <w:p w:rsidR="005A6439" w:rsidRPr="00163BA6" w:rsidRDefault="005A6439" w:rsidP="005A6439">
                  <w:pPr>
                    <w:spacing w:after="0" w:line="240" w:lineRule="auto"/>
                    <w:jc w:val="center"/>
                    <w:rPr>
                      <w:rFonts w:ascii="a_Timer(05%) Bashkir" w:hAnsi="a_Timer(05%) Bashkir" w:cs="Arial"/>
                      <w:b/>
                      <w:sz w:val="16"/>
                      <w:szCs w:val="20"/>
                    </w:rPr>
                  </w:pPr>
                  <w:proofErr w:type="gramStart"/>
                  <w:r w:rsidRPr="00163BA6">
                    <w:rPr>
                      <w:rFonts w:ascii="a_Timer(05%) Bashkir" w:hAnsi="a_Timer(05%) Bashkir" w:cs="Arial"/>
                      <w:sz w:val="16"/>
                      <w:szCs w:val="20"/>
                    </w:rPr>
                    <w:t>(МЕНДЯНОВСКИЙ СЕЛЬСОВЕТ</w:t>
                  </w:r>
                  <w:proofErr w:type="gramEnd"/>
                </w:p>
                <w:p w:rsidR="005A6439" w:rsidRPr="00163BA6" w:rsidRDefault="005A6439" w:rsidP="005A6439">
                  <w:pPr>
                    <w:spacing w:after="0" w:line="240" w:lineRule="auto"/>
                    <w:jc w:val="center"/>
                    <w:rPr>
                      <w:rFonts w:ascii="a_Timer(05%) Bashkir" w:hAnsi="a_Timer(05%) Bashkir" w:cs="Arial"/>
                      <w:b/>
                      <w:sz w:val="16"/>
                      <w:szCs w:val="20"/>
                    </w:rPr>
                  </w:pPr>
                  <w:r w:rsidRPr="00163BA6">
                    <w:rPr>
                      <w:rFonts w:ascii="a_Timer(05%) Bashkir" w:hAnsi="a_Timer(05%) Bashkir" w:cs="Arial"/>
                      <w:sz w:val="16"/>
                      <w:szCs w:val="20"/>
                    </w:rPr>
                    <w:t>АЛЬШЕЕВСКОГО  РАЙОНА</w:t>
                  </w:r>
                </w:p>
                <w:p w:rsidR="005A6439" w:rsidRPr="00163BA6" w:rsidRDefault="005A6439" w:rsidP="005A6439">
                  <w:pPr>
                    <w:spacing w:after="0" w:line="240" w:lineRule="auto"/>
                    <w:jc w:val="center"/>
                    <w:rPr>
                      <w:rFonts w:ascii="a_Timer(05%) Bashkir" w:hAnsi="a_Timer(05%) Bashkir" w:cs="Arial"/>
                      <w:sz w:val="16"/>
                      <w:szCs w:val="20"/>
                    </w:rPr>
                  </w:pPr>
                  <w:proofErr w:type="gramStart"/>
                  <w:r w:rsidRPr="00163BA6">
                    <w:rPr>
                      <w:rFonts w:ascii="a_Timer(05%) Bashkir" w:hAnsi="a_Timer(05%) Bashkir" w:cs="Arial"/>
                      <w:sz w:val="16"/>
                      <w:szCs w:val="20"/>
                    </w:rPr>
                    <w:t>РЕСПУБЛИКИ БАШКОРТОСТАН)</w:t>
                  </w:r>
                  <w:proofErr w:type="gramEnd"/>
                </w:p>
                <w:p w:rsidR="005A6439" w:rsidRPr="00163BA6" w:rsidRDefault="005A6439" w:rsidP="005A6439">
                  <w:pPr>
                    <w:spacing w:after="0" w:line="240" w:lineRule="auto"/>
                    <w:jc w:val="center"/>
                    <w:rPr>
                      <w:rFonts w:ascii="a_Timer(05%) Bashkir" w:hAnsi="a_Timer(05%) Bashkir" w:cs="Arial"/>
                      <w:b/>
                      <w:spacing w:val="20"/>
                      <w:sz w:val="18"/>
                      <w:szCs w:val="20"/>
                    </w:rPr>
                  </w:pPr>
                </w:p>
              </w:tc>
            </w:tr>
          </w:tbl>
          <w:p w:rsidR="005A6439" w:rsidRPr="00163BA6" w:rsidRDefault="005A6439" w:rsidP="00C4097C">
            <w:pPr>
              <w:rPr>
                <w:sz w:val="28"/>
                <w:szCs w:val="28"/>
              </w:rPr>
            </w:pPr>
          </w:p>
        </w:tc>
      </w:tr>
    </w:tbl>
    <w:p w:rsidR="005A6439" w:rsidRPr="00694CC9" w:rsidRDefault="005A6439" w:rsidP="005A6439">
      <w:pPr>
        <w:ind w:firstLine="900"/>
        <w:jc w:val="center"/>
        <w:rPr>
          <w:b/>
          <w:sz w:val="28"/>
          <w:szCs w:val="28"/>
        </w:rPr>
      </w:pPr>
    </w:p>
    <w:p w:rsidR="005A6439" w:rsidRPr="00694CC9" w:rsidRDefault="005A6439" w:rsidP="005A6439">
      <w:pPr>
        <w:ind w:firstLine="900"/>
        <w:rPr>
          <w:b/>
          <w:sz w:val="28"/>
          <w:szCs w:val="28"/>
        </w:rPr>
      </w:pPr>
      <w:r w:rsidRPr="00694CC9">
        <w:rPr>
          <w:b/>
          <w:sz w:val="28"/>
          <w:szCs w:val="28"/>
        </w:rPr>
        <w:t xml:space="preserve">КАРАР                                                          </w:t>
      </w:r>
      <w:r>
        <w:rPr>
          <w:b/>
          <w:sz w:val="28"/>
          <w:szCs w:val="28"/>
        </w:rPr>
        <w:tab/>
      </w:r>
      <w:r>
        <w:rPr>
          <w:b/>
          <w:sz w:val="28"/>
          <w:szCs w:val="28"/>
        </w:rPr>
        <w:tab/>
      </w:r>
      <w:proofErr w:type="gramStart"/>
      <w:r w:rsidRPr="00694CC9">
        <w:rPr>
          <w:b/>
          <w:sz w:val="28"/>
          <w:szCs w:val="28"/>
        </w:rPr>
        <w:t>Р</w:t>
      </w:r>
      <w:proofErr w:type="gramEnd"/>
      <w:r w:rsidRPr="00694CC9">
        <w:rPr>
          <w:b/>
          <w:sz w:val="28"/>
          <w:szCs w:val="28"/>
        </w:rPr>
        <w:t xml:space="preserve"> Е Ш Е Н И Е</w:t>
      </w:r>
    </w:p>
    <w:p w:rsidR="005A6439" w:rsidRDefault="005A6439">
      <w:pPr>
        <w:pStyle w:val="ConsPlusTitlePage"/>
        <w:rPr>
          <w:rFonts w:ascii="Times New Roman" w:hAnsi="Times New Roman" w:cs="Times New Roman"/>
          <w:b/>
          <w:sz w:val="24"/>
          <w:szCs w:val="24"/>
        </w:rPr>
      </w:pPr>
    </w:p>
    <w:p w:rsidR="00E52280" w:rsidRPr="002D34B7" w:rsidRDefault="00E52280">
      <w:pPr>
        <w:pStyle w:val="ConsPlusNormal"/>
        <w:jc w:val="both"/>
        <w:outlineLvl w:val="0"/>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 xml:space="preserve">ТЕРРИТОРИИ СЕЛЬСКОГО ПОСЕЛЕНИЯ     </w:t>
      </w:r>
      <w:r w:rsidR="00036A30">
        <w:rPr>
          <w:rFonts w:ascii="Times New Roman" w:hAnsi="Times New Roman" w:cs="Times New Roman"/>
          <w:b/>
          <w:sz w:val="24"/>
          <w:szCs w:val="24"/>
        </w:rPr>
        <w:t>МЕНДЯНОВСКИЙ</w:t>
      </w:r>
      <w:r w:rsidR="002D34B7" w:rsidRPr="002D34B7">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F9103E"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соответствии с</w:t>
      </w:r>
      <w:r w:rsidRPr="00F9103E">
        <w:rPr>
          <w:rFonts w:ascii="Times New Roman" w:hAnsi="Times New Roman" w:cs="Times New Roman"/>
          <w:sz w:val="24"/>
          <w:szCs w:val="24"/>
        </w:rPr>
        <w:t xml:space="preserve"> Федеральным </w:t>
      </w:r>
      <w:hyperlink r:id="rId5">
        <w:r w:rsidRPr="00F9103E">
          <w:rPr>
            <w:rFonts w:ascii="Times New Roman" w:hAnsi="Times New Roman" w:cs="Times New Roman"/>
            <w:sz w:val="24"/>
            <w:szCs w:val="24"/>
          </w:rPr>
          <w:t>законом</w:t>
        </w:r>
      </w:hyperlink>
      <w:r w:rsidRPr="00F9103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r w:rsidRPr="00F9103E">
          <w:rPr>
            <w:rFonts w:ascii="Times New Roman" w:hAnsi="Times New Roman" w:cs="Times New Roman"/>
            <w:sz w:val="24"/>
            <w:szCs w:val="24"/>
          </w:rPr>
          <w:t>законом</w:t>
        </w:r>
      </w:hyperlink>
      <w:r w:rsidRPr="00F9103E">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7">
        <w:r w:rsidRPr="00F9103E">
          <w:rPr>
            <w:rFonts w:ascii="Times New Roman" w:hAnsi="Times New Roman" w:cs="Times New Roman"/>
            <w:sz w:val="24"/>
            <w:szCs w:val="24"/>
          </w:rPr>
          <w:t>кодексом</w:t>
        </w:r>
      </w:hyperlink>
      <w:r w:rsidRPr="00F9103E">
        <w:rPr>
          <w:rFonts w:ascii="Times New Roman" w:hAnsi="Times New Roman" w:cs="Times New Roman"/>
          <w:sz w:val="24"/>
          <w:szCs w:val="24"/>
        </w:rPr>
        <w:t xml:space="preserve"> Российской Федерации, </w:t>
      </w:r>
      <w:hyperlink r:id="rId8">
        <w:r w:rsidRPr="00F9103E">
          <w:rPr>
            <w:rFonts w:ascii="Times New Roman" w:hAnsi="Times New Roman" w:cs="Times New Roman"/>
            <w:sz w:val="24"/>
            <w:szCs w:val="24"/>
          </w:rPr>
          <w:t>Постановлением</w:t>
        </w:r>
      </w:hyperlink>
      <w:r w:rsidRPr="00F9103E">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F9103E">
        <w:rPr>
          <w:rFonts w:ascii="Times New Roman" w:hAnsi="Times New Roman" w:cs="Times New Roman"/>
          <w:sz w:val="24"/>
          <w:szCs w:val="24"/>
        </w:rPr>
        <w:t xml:space="preserve"> объектов", </w:t>
      </w:r>
      <w:hyperlink r:id="rId9">
        <w:r w:rsidRPr="00F9103E">
          <w:rPr>
            <w:rFonts w:ascii="Times New Roman" w:hAnsi="Times New Roman" w:cs="Times New Roman"/>
            <w:sz w:val="24"/>
            <w:szCs w:val="24"/>
          </w:rPr>
          <w:t>распоряжением</w:t>
        </w:r>
      </w:hyperlink>
      <w:r w:rsidRPr="00F9103E">
        <w:rPr>
          <w:rFonts w:ascii="Times New Roman" w:hAnsi="Times New Roman" w:cs="Times New Roman"/>
          <w:sz w:val="24"/>
          <w:szCs w:val="24"/>
        </w:rPr>
        <w:t xml:space="preserve"> Правительства Российской Федерации от 30.01.2021 N 208-р, </w:t>
      </w:r>
      <w:hyperlink r:id="rId10">
        <w:r w:rsidRPr="00F9103E">
          <w:rPr>
            <w:rFonts w:ascii="Times New Roman" w:hAnsi="Times New Roman" w:cs="Times New Roman"/>
            <w:sz w:val="24"/>
            <w:szCs w:val="24"/>
          </w:rPr>
          <w:t>распоряжением</w:t>
        </w:r>
      </w:hyperlink>
      <w:r w:rsidRPr="00F9103E">
        <w:rPr>
          <w:rFonts w:ascii="Times New Roman" w:hAnsi="Times New Roman" w:cs="Times New Roman"/>
          <w:sz w:val="24"/>
          <w:szCs w:val="24"/>
        </w:rPr>
        <w:t xml:space="preserve"> Правительства Республики Башкортостан от 17.05.2021 N 389-р, </w:t>
      </w:r>
      <w:hyperlink r:id="rId11">
        <w:r w:rsidRPr="00F9103E">
          <w:rPr>
            <w:rFonts w:ascii="Times New Roman" w:hAnsi="Times New Roman" w:cs="Times New Roman"/>
            <w:sz w:val="24"/>
            <w:szCs w:val="24"/>
          </w:rPr>
          <w:t>решением</w:t>
        </w:r>
      </w:hyperlink>
      <w:r w:rsidRPr="00F9103E">
        <w:rPr>
          <w:rFonts w:ascii="Times New Roman" w:hAnsi="Times New Roman" w:cs="Times New Roman"/>
          <w:sz w:val="24"/>
          <w:szCs w:val="24"/>
        </w:rPr>
        <w:t xml:space="preserve"> Совета</w:t>
      </w:r>
      <w:r w:rsidR="00036A30" w:rsidRPr="00F9103E">
        <w:rPr>
          <w:rFonts w:ascii="Times New Roman" w:hAnsi="Times New Roman" w:cs="Times New Roman"/>
          <w:sz w:val="24"/>
          <w:szCs w:val="24"/>
        </w:rPr>
        <w:t xml:space="preserve"> </w:t>
      </w:r>
      <w:r w:rsidR="008B1D2F" w:rsidRPr="00F9103E">
        <w:rPr>
          <w:rFonts w:ascii="Times New Roman" w:hAnsi="Times New Roman" w:cs="Times New Roman"/>
          <w:sz w:val="24"/>
          <w:szCs w:val="24"/>
        </w:rPr>
        <w:t xml:space="preserve">сельского поселения </w:t>
      </w:r>
      <w:proofErr w:type="spellStart"/>
      <w:r w:rsidR="008B1D2F" w:rsidRPr="00F9103E">
        <w:rPr>
          <w:rFonts w:ascii="Times New Roman" w:hAnsi="Times New Roman" w:cs="Times New Roman"/>
          <w:sz w:val="24"/>
          <w:szCs w:val="24"/>
        </w:rPr>
        <w:t>Мендяновский</w:t>
      </w:r>
      <w:proofErr w:type="spellEnd"/>
      <w:r w:rsidR="008B1D2F" w:rsidRPr="00F9103E">
        <w:rPr>
          <w:rFonts w:ascii="Times New Roman" w:hAnsi="Times New Roman" w:cs="Times New Roman"/>
          <w:sz w:val="24"/>
          <w:szCs w:val="24"/>
        </w:rPr>
        <w:t xml:space="preserve"> сельсовет муниципального района </w:t>
      </w:r>
      <w:proofErr w:type="spellStart"/>
      <w:r w:rsidR="008B1D2F" w:rsidRPr="00F9103E">
        <w:rPr>
          <w:rFonts w:ascii="Times New Roman" w:hAnsi="Times New Roman" w:cs="Times New Roman"/>
          <w:sz w:val="24"/>
          <w:szCs w:val="24"/>
        </w:rPr>
        <w:t>Альшеевский</w:t>
      </w:r>
      <w:proofErr w:type="spellEnd"/>
      <w:r w:rsidR="008B1D2F" w:rsidRPr="00F9103E">
        <w:rPr>
          <w:rFonts w:ascii="Times New Roman" w:hAnsi="Times New Roman" w:cs="Times New Roman"/>
          <w:sz w:val="24"/>
          <w:szCs w:val="24"/>
        </w:rPr>
        <w:t xml:space="preserve"> район Республики Башкортостан</w:t>
      </w:r>
      <w:r w:rsidRPr="00F9103E">
        <w:rPr>
          <w:rFonts w:ascii="Times New Roman" w:hAnsi="Times New Roman" w:cs="Times New Roman"/>
          <w:sz w:val="24"/>
          <w:szCs w:val="24"/>
        </w:rPr>
        <w:t xml:space="preserve">  от </w:t>
      </w:r>
      <w:r w:rsidR="008B1D2F" w:rsidRPr="00F9103E">
        <w:rPr>
          <w:rFonts w:ascii="Times New Roman" w:hAnsi="Times New Roman" w:cs="Times New Roman"/>
          <w:sz w:val="24"/>
          <w:szCs w:val="24"/>
        </w:rPr>
        <w:t>18.06.2009</w:t>
      </w:r>
      <w:r w:rsidRPr="00F9103E">
        <w:rPr>
          <w:rFonts w:ascii="Times New Roman" w:hAnsi="Times New Roman" w:cs="Times New Roman"/>
          <w:sz w:val="24"/>
          <w:szCs w:val="24"/>
        </w:rPr>
        <w:t xml:space="preserve"> N </w:t>
      </w:r>
      <w:r w:rsidR="008B1D2F" w:rsidRPr="00F9103E">
        <w:rPr>
          <w:rFonts w:ascii="Times New Roman" w:hAnsi="Times New Roman" w:cs="Times New Roman"/>
          <w:sz w:val="24"/>
          <w:szCs w:val="24"/>
        </w:rPr>
        <w:t>110</w:t>
      </w:r>
      <w:r w:rsidRPr="00F9103E">
        <w:rPr>
          <w:rFonts w:ascii="Times New Roman" w:hAnsi="Times New Roman" w:cs="Times New Roman"/>
          <w:sz w:val="24"/>
          <w:szCs w:val="24"/>
        </w:rPr>
        <w:t xml:space="preserve"> "Об Уставе </w:t>
      </w:r>
      <w:r w:rsidR="002D34B7" w:rsidRPr="00F9103E">
        <w:rPr>
          <w:rFonts w:ascii="Times New Roman" w:hAnsi="Times New Roman" w:cs="Times New Roman"/>
          <w:sz w:val="24"/>
          <w:szCs w:val="24"/>
        </w:rPr>
        <w:t xml:space="preserve">сельского поселения </w:t>
      </w:r>
      <w:proofErr w:type="spellStart"/>
      <w:r w:rsidR="008B1D2F" w:rsidRPr="00F9103E">
        <w:rPr>
          <w:rFonts w:ascii="Times New Roman" w:hAnsi="Times New Roman" w:cs="Times New Roman"/>
          <w:sz w:val="24"/>
          <w:szCs w:val="24"/>
        </w:rPr>
        <w:t>Мендяновский</w:t>
      </w:r>
      <w:proofErr w:type="spellEnd"/>
      <w:r w:rsidR="002D34B7" w:rsidRPr="00F9103E">
        <w:rPr>
          <w:rFonts w:ascii="Times New Roman" w:hAnsi="Times New Roman" w:cs="Times New Roman"/>
          <w:sz w:val="24"/>
          <w:szCs w:val="24"/>
        </w:rPr>
        <w:t xml:space="preserve"> сельсовет 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w:t>
      </w:r>
      <w:r w:rsidRPr="00F9103E">
        <w:rPr>
          <w:rFonts w:ascii="Times New Roman" w:hAnsi="Times New Roman" w:cs="Times New Roman"/>
          <w:sz w:val="24"/>
          <w:szCs w:val="24"/>
        </w:rPr>
        <w:t xml:space="preserve"> Республики Башкортостан решил:</w:t>
      </w:r>
    </w:p>
    <w:p w:rsidR="00E52280" w:rsidRPr="00F9103E"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1. Утвердить:</w:t>
      </w:r>
    </w:p>
    <w:p w:rsidR="00E52280" w:rsidRPr="00F9103E"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1.1. </w:t>
      </w:r>
      <w:hyperlink w:anchor="P42">
        <w:r w:rsidRPr="00F9103E">
          <w:rPr>
            <w:rFonts w:ascii="Times New Roman" w:hAnsi="Times New Roman" w:cs="Times New Roman"/>
            <w:sz w:val="24"/>
            <w:szCs w:val="24"/>
          </w:rPr>
          <w:t>Положение</w:t>
        </w:r>
      </w:hyperlink>
      <w:r w:rsidRPr="00F9103E">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sidRPr="00F9103E">
        <w:rPr>
          <w:rFonts w:ascii="Times New Roman" w:hAnsi="Times New Roman" w:cs="Times New Roman"/>
          <w:sz w:val="24"/>
          <w:szCs w:val="24"/>
        </w:rPr>
        <w:t xml:space="preserve">сельского поселения </w:t>
      </w:r>
      <w:proofErr w:type="spellStart"/>
      <w:r w:rsidR="008B1D2F" w:rsidRPr="00F9103E">
        <w:rPr>
          <w:rFonts w:ascii="Times New Roman" w:hAnsi="Times New Roman" w:cs="Times New Roman"/>
          <w:sz w:val="24"/>
          <w:szCs w:val="24"/>
        </w:rPr>
        <w:t>Мендяновский</w:t>
      </w:r>
      <w:r w:rsidR="002D34B7" w:rsidRPr="00F9103E">
        <w:rPr>
          <w:rFonts w:ascii="Times New Roman" w:hAnsi="Times New Roman" w:cs="Times New Roman"/>
          <w:sz w:val="24"/>
          <w:szCs w:val="24"/>
        </w:rPr>
        <w:t>_сельсовет</w:t>
      </w:r>
      <w:proofErr w:type="spellEnd"/>
      <w:r w:rsidR="002D34B7" w:rsidRPr="00F9103E">
        <w:rPr>
          <w:rFonts w:ascii="Times New Roman" w:hAnsi="Times New Roman" w:cs="Times New Roman"/>
          <w:sz w:val="24"/>
          <w:szCs w:val="24"/>
        </w:rPr>
        <w:t xml:space="preserve"> 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 </w:t>
      </w:r>
      <w:r w:rsidRPr="00F9103E">
        <w:rPr>
          <w:rFonts w:ascii="Times New Roman" w:hAnsi="Times New Roman" w:cs="Times New Roman"/>
          <w:sz w:val="24"/>
          <w:szCs w:val="24"/>
        </w:rPr>
        <w:t>Республики Башкортостан (приложение N 1).</w:t>
      </w:r>
    </w:p>
    <w:p w:rsidR="00E52280" w:rsidRPr="00F9103E"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1.2. </w:t>
      </w:r>
      <w:hyperlink w:anchor="P198">
        <w:r w:rsidRPr="00F9103E">
          <w:rPr>
            <w:rFonts w:ascii="Times New Roman" w:hAnsi="Times New Roman" w:cs="Times New Roman"/>
            <w:sz w:val="24"/>
            <w:szCs w:val="24"/>
          </w:rPr>
          <w:t>Положение</w:t>
        </w:r>
      </w:hyperlink>
      <w:r w:rsidRPr="00F9103E">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sidRPr="00F9103E">
        <w:rPr>
          <w:rFonts w:ascii="Times New Roman" w:hAnsi="Times New Roman" w:cs="Times New Roman"/>
          <w:sz w:val="24"/>
          <w:szCs w:val="24"/>
        </w:rPr>
        <w:t xml:space="preserve">сельского поселения </w:t>
      </w:r>
      <w:proofErr w:type="spellStart"/>
      <w:r w:rsidR="008B1D2F" w:rsidRPr="00F9103E">
        <w:rPr>
          <w:rFonts w:ascii="Times New Roman" w:hAnsi="Times New Roman" w:cs="Times New Roman"/>
          <w:sz w:val="24"/>
          <w:szCs w:val="24"/>
        </w:rPr>
        <w:t>Мендяновский</w:t>
      </w:r>
      <w:r w:rsidR="002D34B7" w:rsidRPr="00F9103E">
        <w:rPr>
          <w:rFonts w:ascii="Times New Roman" w:hAnsi="Times New Roman" w:cs="Times New Roman"/>
          <w:sz w:val="24"/>
          <w:szCs w:val="24"/>
        </w:rPr>
        <w:t>_сельсовет</w:t>
      </w:r>
      <w:proofErr w:type="spellEnd"/>
      <w:r w:rsidR="002D34B7" w:rsidRPr="00F9103E">
        <w:rPr>
          <w:rFonts w:ascii="Times New Roman" w:hAnsi="Times New Roman" w:cs="Times New Roman"/>
          <w:sz w:val="24"/>
          <w:szCs w:val="24"/>
        </w:rPr>
        <w:t xml:space="preserve"> 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 </w:t>
      </w:r>
      <w:r w:rsidRPr="00F9103E">
        <w:rPr>
          <w:rFonts w:ascii="Times New Roman" w:hAnsi="Times New Roman" w:cs="Times New Roman"/>
          <w:sz w:val="24"/>
          <w:szCs w:val="24"/>
        </w:rPr>
        <w:t>Республики Башкортостан (приложение N 2).</w:t>
      </w:r>
    </w:p>
    <w:p w:rsidR="00E52280" w:rsidRPr="00F9103E"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1.3. </w:t>
      </w:r>
      <w:hyperlink w:anchor="P491">
        <w:r w:rsidRPr="00F9103E">
          <w:rPr>
            <w:rFonts w:ascii="Times New Roman" w:hAnsi="Times New Roman" w:cs="Times New Roman"/>
            <w:sz w:val="24"/>
            <w:szCs w:val="24"/>
          </w:rPr>
          <w:t>Методику</w:t>
        </w:r>
      </w:hyperlink>
      <w:r w:rsidRPr="00F9103E">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sidRPr="00F9103E">
        <w:rPr>
          <w:rFonts w:ascii="Times New Roman" w:hAnsi="Times New Roman" w:cs="Times New Roman"/>
          <w:sz w:val="24"/>
          <w:szCs w:val="24"/>
        </w:rPr>
        <w:t xml:space="preserve">сельского поселения </w:t>
      </w:r>
      <w:proofErr w:type="spellStart"/>
      <w:r w:rsidR="008B1D2F" w:rsidRPr="00F9103E">
        <w:rPr>
          <w:rFonts w:ascii="Times New Roman" w:hAnsi="Times New Roman" w:cs="Times New Roman"/>
          <w:sz w:val="24"/>
          <w:szCs w:val="24"/>
        </w:rPr>
        <w:t>Мендяновский</w:t>
      </w:r>
      <w:r w:rsidR="002D34B7" w:rsidRPr="00F9103E">
        <w:rPr>
          <w:rFonts w:ascii="Times New Roman" w:hAnsi="Times New Roman" w:cs="Times New Roman"/>
          <w:sz w:val="24"/>
          <w:szCs w:val="24"/>
        </w:rPr>
        <w:t>_сельсовет</w:t>
      </w:r>
      <w:proofErr w:type="spellEnd"/>
      <w:r w:rsidR="002D34B7" w:rsidRPr="00F9103E">
        <w:rPr>
          <w:rFonts w:ascii="Times New Roman" w:hAnsi="Times New Roman" w:cs="Times New Roman"/>
          <w:sz w:val="24"/>
          <w:szCs w:val="24"/>
        </w:rPr>
        <w:t xml:space="preserve"> 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 </w:t>
      </w:r>
      <w:r w:rsidRPr="00F9103E">
        <w:rPr>
          <w:rFonts w:ascii="Times New Roman" w:hAnsi="Times New Roman" w:cs="Times New Roman"/>
          <w:sz w:val="24"/>
          <w:szCs w:val="24"/>
        </w:rPr>
        <w:t>Республики Башкортостан (приложение N 3).</w:t>
      </w:r>
    </w:p>
    <w:p w:rsidR="00E52280" w:rsidRPr="002D34B7"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1.4. Типовую форму </w:t>
      </w:r>
      <w:hyperlink w:anchor="P612">
        <w:r w:rsidRPr="00F9103E">
          <w:rPr>
            <w:rFonts w:ascii="Times New Roman" w:hAnsi="Times New Roman" w:cs="Times New Roman"/>
            <w:sz w:val="24"/>
            <w:szCs w:val="24"/>
          </w:rPr>
          <w:t>договора</w:t>
        </w:r>
      </w:hyperlink>
      <w:r w:rsidRPr="00F9103E">
        <w:rPr>
          <w:rFonts w:ascii="Times New Roman" w:hAnsi="Times New Roman" w:cs="Times New Roman"/>
          <w:sz w:val="24"/>
          <w:szCs w:val="24"/>
        </w:rPr>
        <w:t xml:space="preserve"> </w:t>
      </w:r>
      <w:r w:rsidRPr="002D34B7">
        <w:rPr>
          <w:rFonts w:ascii="Times New Roman" w:hAnsi="Times New Roman" w:cs="Times New Roman"/>
          <w:sz w:val="24"/>
          <w:szCs w:val="24"/>
        </w:rPr>
        <w:t>на размещение нестационарного торгового объекта (приложение N 4).</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sidR="002D34B7">
        <w:rPr>
          <w:rFonts w:ascii="Times New Roman" w:hAnsi="Times New Roman" w:cs="Times New Roman"/>
          <w:sz w:val="24"/>
          <w:szCs w:val="24"/>
        </w:rPr>
        <w:t xml:space="preserve">Сельского поселения </w:t>
      </w:r>
      <w:proofErr w:type="spellStart"/>
      <w:r w:rsidR="00F9103E">
        <w:rPr>
          <w:rFonts w:ascii="Times New Roman" w:hAnsi="Times New Roman" w:cs="Times New Roman"/>
          <w:sz w:val="24"/>
          <w:szCs w:val="24"/>
        </w:rPr>
        <w:t>Мендяновский</w:t>
      </w:r>
      <w:proofErr w:type="spellEnd"/>
      <w:r w:rsidR="00F9103E">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sidR="00CA6460">
        <w:rPr>
          <w:rFonts w:ascii="Times New Roman" w:hAnsi="Times New Roman" w:cs="Times New Roman"/>
          <w:sz w:val="24"/>
          <w:szCs w:val="24"/>
        </w:rPr>
        <w:t>28</w:t>
      </w:r>
      <w:r w:rsidRPr="002D34B7">
        <w:rPr>
          <w:rFonts w:ascii="Times New Roman" w:hAnsi="Times New Roman" w:cs="Times New Roman"/>
          <w:sz w:val="24"/>
          <w:szCs w:val="24"/>
        </w:rPr>
        <w:t>.0</w:t>
      </w:r>
      <w:r w:rsidR="00CA6460">
        <w:rPr>
          <w:rFonts w:ascii="Times New Roman" w:hAnsi="Times New Roman" w:cs="Times New Roman"/>
          <w:sz w:val="24"/>
          <w:szCs w:val="24"/>
        </w:rPr>
        <w:t>2</w:t>
      </w:r>
      <w:r w:rsidRPr="002D34B7">
        <w:rPr>
          <w:rFonts w:ascii="Times New Roman" w:hAnsi="Times New Roman" w:cs="Times New Roman"/>
          <w:sz w:val="24"/>
          <w:szCs w:val="24"/>
        </w:rPr>
        <w:t>.2023: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w:t>
      </w:r>
      <w:r w:rsidR="0027214E">
        <w:rPr>
          <w:rFonts w:ascii="Times New Roman" w:hAnsi="Times New Roman" w:cs="Times New Roman"/>
          <w:sz w:val="24"/>
          <w:szCs w:val="24"/>
        </w:rPr>
        <w:t>правила размещения и оформления нестационарных торговых объектов (</w:t>
      </w:r>
      <w:r w:rsidRPr="002D34B7">
        <w:rPr>
          <w:rFonts w:ascii="Times New Roman" w:hAnsi="Times New Roman" w:cs="Times New Roman"/>
          <w:sz w:val="24"/>
          <w:szCs w:val="24"/>
        </w:rPr>
        <w:t xml:space="preserve">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r w:rsidR="0027214E">
        <w:rPr>
          <w:rFonts w:ascii="Times New Roman" w:hAnsi="Times New Roman" w:cs="Times New Roman"/>
          <w:sz w:val="24"/>
          <w:szCs w:val="24"/>
        </w:rPr>
        <w:t>)</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 положение о </w:t>
      </w:r>
      <w:r w:rsidR="005E0079" w:rsidRPr="00F9103E">
        <w:rPr>
          <w:rFonts w:ascii="Times New Roman" w:hAnsi="Times New Roman" w:cs="Times New Roman"/>
          <w:sz w:val="24"/>
          <w:szCs w:val="24"/>
        </w:rPr>
        <w:t xml:space="preserve">конкурсной  и </w:t>
      </w:r>
      <w:r w:rsidRPr="00F9103E">
        <w:rPr>
          <w:rFonts w:ascii="Times New Roman" w:hAnsi="Times New Roman" w:cs="Times New Roman"/>
          <w:sz w:val="24"/>
          <w:szCs w:val="24"/>
        </w:rPr>
        <w:t>приемочной комиссии, ее состав, форму акта приемочной комиссии.</w:t>
      </w:r>
      <w:r w:rsidR="005E0079" w:rsidRPr="005E0079">
        <w:rPr>
          <w:rFonts w:ascii="Times New Roman" w:hAnsi="Times New Roman" w:cs="Times New Roman"/>
          <w:sz w:val="24"/>
          <w:szCs w:val="24"/>
        </w:rPr>
        <w:t xml:space="preserve"> </w:t>
      </w:r>
    </w:p>
    <w:p w:rsidR="00E52280" w:rsidRPr="007B1F0D" w:rsidRDefault="00E52280">
      <w:pPr>
        <w:pStyle w:val="ConsPlusNormal"/>
        <w:spacing w:before="220"/>
        <w:ind w:firstLine="540"/>
        <w:jc w:val="both"/>
        <w:rPr>
          <w:rFonts w:ascii="Times New Roman" w:hAnsi="Times New Roman" w:cs="Times New Roman"/>
          <w:color w:val="FF0000"/>
          <w:sz w:val="24"/>
          <w:szCs w:val="24"/>
        </w:rPr>
      </w:pPr>
      <w:r w:rsidRPr="002D34B7">
        <w:rPr>
          <w:rFonts w:ascii="Times New Roman" w:hAnsi="Times New Roman" w:cs="Times New Roman"/>
          <w:sz w:val="24"/>
          <w:szCs w:val="24"/>
        </w:rPr>
        <w:t>3. Признать утратившими силу:</w:t>
      </w:r>
      <w:r w:rsidR="007B1F0D">
        <w:rPr>
          <w:rFonts w:ascii="Times New Roman" w:hAnsi="Times New Roman" w:cs="Times New Roman"/>
          <w:sz w:val="24"/>
          <w:szCs w:val="24"/>
        </w:rPr>
        <w:t xml:space="preserve">      </w:t>
      </w:r>
    </w:p>
    <w:p w:rsidR="00E52280" w:rsidRPr="00F9103E" w:rsidRDefault="00E52280">
      <w:pPr>
        <w:pStyle w:val="ConsPlusNormal"/>
        <w:spacing w:before="220"/>
        <w:ind w:firstLine="540"/>
        <w:jc w:val="both"/>
        <w:rPr>
          <w:rFonts w:ascii="Times New Roman" w:hAnsi="Times New Roman" w:cs="Times New Roman"/>
          <w:sz w:val="24"/>
          <w:szCs w:val="24"/>
        </w:rPr>
      </w:pPr>
      <w:r w:rsidRPr="00F9103E">
        <w:rPr>
          <w:rFonts w:ascii="Times New Roman" w:hAnsi="Times New Roman" w:cs="Times New Roman"/>
          <w:sz w:val="24"/>
          <w:szCs w:val="24"/>
        </w:rPr>
        <w:t xml:space="preserve">- </w:t>
      </w:r>
      <w:hyperlink r:id="rId12">
        <w:r w:rsidRPr="00F9103E">
          <w:rPr>
            <w:rFonts w:ascii="Times New Roman" w:hAnsi="Times New Roman" w:cs="Times New Roman"/>
            <w:sz w:val="24"/>
            <w:szCs w:val="24"/>
          </w:rPr>
          <w:t>решение</w:t>
        </w:r>
      </w:hyperlink>
      <w:r w:rsidRPr="00F9103E">
        <w:rPr>
          <w:rFonts w:ascii="Times New Roman" w:hAnsi="Times New Roman" w:cs="Times New Roman"/>
          <w:sz w:val="24"/>
          <w:szCs w:val="24"/>
        </w:rPr>
        <w:t xml:space="preserve"> Совета </w:t>
      </w:r>
      <w:r w:rsidR="002D34B7" w:rsidRPr="00F9103E">
        <w:rPr>
          <w:rFonts w:ascii="Times New Roman" w:hAnsi="Times New Roman" w:cs="Times New Roman"/>
          <w:sz w:val="24"/>
          <w:szCs w:val="24"/>
        </w:rPr>
        <w:t xml:space="preserve">сельского поселения </w:t>
      </w:r>
      <w:proofErr w:type="spellStart"/>
      <w:r w:rsidR="00F9103E" w:rsidRPr="00F9103E">
        <w:rPr>
          <w:rFonts w:ascii="Times New Roman" w:hAnsi="Times New Roman" w:cs="Times New Roman"/>
          <w:sz w:val="24"/>
          <w:szCs w:val="24"/>
        </w:rPr>
        <w:t>Мендяновский</w:t>
      </w:r>
      <w:r w:rsidR="002D34B7" w:rsidRPr="00F9103E">
        <w:rPr>
          <w:rFonts w:ascii="Times New Roman" w:hAnsi="Times New Roman" w:cs="Times New Roman"/>
          <w:sz w:val="24"/>
          <w:szCs w:val="24"/>
        </w:rPr>
        <w:t>_сельсовет</w:t>
      </w:r>
      <w:proofErr w:type="spellEnd"/>
      <w:r w:rsidR="002D34B7" w:rsidRPr="00F9103E">
        <w:rPr>
          <w:rFonts w:ascii="Times New Roman" w:hAnsi="Times New Roman" w:cs="Times New Roman"/>
          <w:sz w:val="24"/>
          <w:szCs w:val="24"/>
        </w:rPr>
        <w:t xml:space="preserve"> 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 </w:t>
      </w:r>
      <w:r w:rsidRPr="00F9103E">
        <w:rPr>
          <w:rFonts w:ascii="Times New Roman" w:hAnsi="Times New Roman" w:cs="Times New Roman"/>
          <w:sz w:val="24"/>
          <w:szCs w:val="24"/>
        </w:rPr>
        <w:t xml:space="preserve">Республики Башкортостан от </w:t>
      </w:r>
      <w:r w:rsidR="00F9103E" w:rsidRPr="00F9103E">
        <w:rPr>
          <w:rFonts w:ascii="Times New Roman" w:hAnsi="Times New Roman" w:cs="Times New Roman"/>
          <w:sz w:val="24"/>
          <w:szCs w:val="24"/>
        </w:rPr>
        <w:t>22 декабря 2021 года</w:t>
      </w:r>
      <w:r w:rsidRPr="00F9103E">
        <w:rPr>
          <w:rFonts w:ascii="Times New Roman" w:hAnsi="Times New Roman" w:cs="Times New Roman"/>
          <w:sz w:val="24"/>
          <w:szCs w:val="24"/>
        </w:rPr>
        <w:t xml:space="preserve"> N </w:t>
      </w:r>
      <w:r w:rsidR="00F9103E" w:rsidRPr="00F9103E">
        <w:rPr>
          <w:rFonts w:ascii="Times New Roman" w:hAnsi="Times New Roman" w:cs="Times New Roman"/>
          <w:sz w:val="24"/>
          <w:szCs w:val="24"/>
        </w:rPr>
        <w:t>101</w:t>
      </w:r>
      <w:r w:rsidRPr="00F9103E">
        <w:rPr>
          <w:rFonts w:ascii="Times New Roman" w:hAnsi="Times New Roman" w:cs="Times New Roman"/>
          <w:sz w:val="24"/>
          <w:szCs w:val="24"/>
        </w:rPr>
        <w:t xml:space="preserve"> "Об утверждении Положения о порядке размещения нестационарных торговых объектов</w:t>
      </w:r>
      <w:r w:rsidR="00F9103E" w:rsidRPr="00F9103E">
        <w:rPr>
          <w:rFonts w:ascii="Times New Roman" w:hAnsi="Times New Roman" w:cs="Times New Roman"/>
          <w:sz w:val="24"/>
          <w:szCs w:val="24"/>
        </w:rPr>
        <w:t xml:space="preserve"> и объектов по оказанию услуг</w:t>
      </w:r>
      <w:r w:rsidRPr="00F9103E">
        <w:rPr>
          <w:rFonts w:ascii="Times New Roman" w:hAnsi="Times New Roman" w:cs="Times New Roman"/>
          <w:sz w:val="24"/>
          <w:szCs w:val="24"/>
        </w:rPr>
        <w:t xml:space="preserve"> на территории </w:t>
      </w:r>
      <w:r w:rsidR="002D34B7" w:rsidRPr="00F9103E">
        <w:rPr>
          <w:rFonts w:ascii="Times New Roman" w:hAnsi="Times New Roman" w:cs="Times New Roman"/>
          <w:sz w:val="24"/>
          <w:szCs w:val="24"/>
        </w:rPr>
        <w:t xml:space="preserve">сельского поселения </w:t>
      </w:r>
      <w:proofErr w:type="spellStart"/>
      <w:r w:rsidR="00F9103E" w:rsidRPr="00F9103E">
        <w:rPr>
          <w:rFonts w:ascii="Times New Roman" w:hAnsi="Times New Roman" w:cs="Times New Roman"/>
          <w:sz w:val="24"/>
          <w:szCs w:val="24"/>
        </w:rPr>
        <w:t>Мендяновский</w:t>
      </w:r>
      <w:proofErr w:type="spellEnd"/>
      <w:r w:rsidR="00F9103E" w:rsidRPr="00F9103E">
        <w:rPr>
          <w:rFonts w:ascii="Times New Roman" w:hAnsi="Times New Roman" w:cs="Times New Roman"/>
          <w:sz w:val="24"/>
          <w:szCs w:val="24"/>
        </w:rPr>
        <w:t xml:space="preserve"> сельсовет </w:t>
      </w:r>
      <w:r w:rsidR="002D34B7" w:rsidRPr="00F9103E">
        <w:rPr>
          <w:rFonts w:ascii="Times New Roman" w:hAnsi="Times New Roman" w:cs="Times New Roman"/>
          <w:sz w:val="24"/>
          <w:szCs w:val="24"/>
        </w:rPr>
        <w:t xml:space="preserve">МР </w:t>
      </w:r>
      <w:proofErr w:type="spellStart"/>
      <w:r w:rsidR="002D34B7" w:rsidRPr="00F9103E">
        <w:rPr>
          <w:rFonts w:ascii="Times New Roman" w:hAnsi="Times New Roman" w:cs="Times New Roman"/>
          <w:sz w:val="24"/>
          <w:szCs w:val="24"/>
        </w:rPr>
        <w:t>Альшеевский</w:t>
      </w:r>
      <w:proofErr w:type="spellEnd"/>
      <w:r w:rsidR="002D34B7" w:rsidRPr="00F9103E">
        <w:rPr>
          <w:rFonts w:ascii="Times New Roman" w:hAnsi="Times New Roman" w:cs="Times New Roman"/>
          <w:sz w:val="24"/>
          <w:szCs w:val="24"/>
        </w:rPr>
        <w:t xml:space="preserve"> район</w:t>
      </w:r>
      <w:r w:rsidRPr="00F9103E">
        <w:rPr>
          <w:rFonts w:ascii="Times New Roman" w:hAnsi="Times New Roman" w:cs="Times New Roman"/>
          <w:sz w:val="24"/>
          <w:szCs w:val="24"/>
        </w:rPr>
        <w:t xml:space="preserve"> Республики Башкортостан";</w:t>
      </w:r>
    </w:p>
    <w:p w:rsidR="00E52280" w:rsidRPr="002D34B7" w:rsidRDefault="00E52280" w:rsidP="002D34B7">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 Настоящее </w:t>
      </w:r>
      <w:r w:rsidR="002D34B7" w:rsidRPr="002D34B7">
        <w:rPr>
          <w:rFonts w:ascii="Times New Roman" w:hAnsi="Times New Roman" w:cs="Times New Roman"/>
          <w:sz w:val="24"/>
          <w:szCs w:val="24"/>
        </w:rPr>
        <w:t xml:space="preserve">решение </w:t>
      </w:r>
      <w:r w:rsidR="002D34B7" w:rsidRPr="002D34B7">
        <w:rPr>
          <w:rFonts w:ascii="Times New Roman" w:hAnsi="Times New Roman" w:cs="Times New Roman"/>
        </w:rPr>
        <w:t xml:space="preserve">подлежит размещению на официальном сайте сельского поселения </w:t>
      </w:r>
      <w:proofErr w:type="spellStart"/>
      <w:r w:rsidR="00F9103E">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 в информационно-телекоммуникационной сети Интернет</w:t>
      </w: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Pr="002D34B7" w:rsidRDefault="002D34B7" w:rsidP="002D34B7">
      <w:pPr>
        <w:pStyle w:val="ConsPlusNormal"/>
        <w:ind w:firstLine="540"/>
        <w:jc w:val="both"/>
        <w:rPr>
          <w:rFonts w:ascii="Times New Roman" w:hAnsi="Times New Roman" w:cs="Times New Roman"/>
        </w:rPr>
      </w:pPr>
      <w:r w:rsidRPr="002D34B7">
        <w:rPr>
          <w:rFonts w:ascii="Times New Roman" w:hAnsi="Times New Roman" w:cs="Times New Roman"/>
        </w:rPr>
        <w:t xml:space="preserve">Глава сельского поселения         </w:t>
      </w:r>
      <w:r>
        <w:rPr>
          <w:rFonts w:ascii="Times New Roman" w:hAnsi="Times New Roman" w:cs="Times New Roman"/>
        </w:rPr>
        <w:t xml:space="preserve">                                  </w:t>
      </w:r>
      <w:r w:rsidRPr="002D34B7">
        <w:rPr>
          <w:rFonts w:ascii="Times New Roman" w:hAnsi="Times New Roman" w:cs="Times New Roman"/>
        </w:rPr>
        <w:t xml:space="preserve">                      </w:t>
      </w:r>
      <w:proofErr w:type="spellStart"/>
      <w:r w:rsidR="00F9103E">
        <w:rPr>
          <w:rFonts w:ascii="Times New Roman" w:hAnsi="Times New Roman" w:cs="Times New Roman"/>
        </w:rPr>
        <w:t>Р.Р.Ситдиков</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5A6439" w:rsidRDefault="005A6439" w:rsidP="005A6439">
      <w:pPr>
        <w:pStyle w:val="ConsPlusNormal"/>
        <w:outlineLvl w:val="0"/>
        <w:rPr>
          <w:rFonts w:ascii="Times New Roman" w:hAnsi="Times New Roman" w:cs="Times New Roman"/>
          <w:sz w:val="24"/>
          <w:szCs w:val="24"/>
        </w:rPr>
      </w:pPr>
    </w:p>
    <w:p w:rsidR="00F9103E" w:rsidRDefault="00F9103E">
      <w:pPr>
        <w:pStyle w:val="ConsPlusNormal"/>
        <w:jc w:val="right"/>
        <w:outlineLvl w:val="0"/>
        <w:rPr>
          <w:rFonts w:ascii="Times New Roman" w:hAnsi="Times New Roman" w:cs="Times New Roman"/>
          <w:sz w:val="24"/>
          <w:szCs w:val="24"/>
        </w:rPr>
      </w:pPr>
    </w:p>
    <w:p w:rsidR="00F9103E" w:rsidRDefault="00F9103E" w:rsidP="00F9103E">
      <w:pPr>
        <w:pStyle w:val="ConsPlusNormal"/>
        <w:outlineLvl w:val="0"/>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ендяново</w:t>
      </w:r>
      <w:proofErr w:type="spellEnd"/>
    </w:p>
    <w:p w:rsidR="00F9103E" w:rsidRDefault="00F9103E" w:rsidP="00F9103E">
      <w:pPr>
        <w:pStyle w:val="ConsPlusNormal"/>
        <w:outlineLvl w:val="0"/>
        <w:rPr>
          <w:rFonts w:ascii="Times New Roman" w:hAnsi="Times New Roman" w:cs="Times New Roman"/>
          <w:sz w:val="24"/>
          <w:szCs w:val="24"/>
        </w:rPr>
      </w:pPr>
      <w:r>
        <w:rPr>
          <w:rFonts w:ascii="Times New Roman" w:hAnsi="Times New Roman" w:cs="Times New Roman"/>
          <w:sz w:val="24"/>
          <w:szCs w:val="24"/>
        </w:rPr>
        <w:t>от 28 февраля 2023 года</w:t>
      </w:r>
    </w:p>
    <w:p w:rsidR="00F9103E" w:rsidRDefault="00F9103E" w:rsidP="00F9103E">
      <w:pPr>
        <w:pStyle w:val="ConsPlusNormal"/>
        <w:outlineLvl w:val="0"/>
        <w:rPr>
          <w:rFonts w:ascii="Times New Roman" w:hAnsi="Times New Roman" w:cs="Times New Roman"/>
          <w:sz w:val="24"/>
          <w:szCs w:val="24"/>
        </w:rPr>
      </w:pPr>
      <w:r>
        <w:rPr>
          <w:rFonts w:ascii="Times New Roman" w:hAnsi="Times New Roman" w:cs="Times New Roman"/>
          <w:sz w:val="24"/>
          <w:szCs w:val="24"/>
        </w:rPr>
        <w:t>№ 180</w:t>
      </w:r>
    </w:p>
    <w:p w:rsidR="00F9103E" w:rsidRDefault="00F9103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1</w:t>
      </w:r>
    </w:p>
    <w:p w:rsidR="002D34B7" w:rsidRDefault="00E52280" w:rsidP="002D34B7">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2D34B7" w:rsidRPr="002D34B7">
        <w:rPr>
          <w:rFonts w:ascii="Times New Roman" w:hAnsi="Times New Roman" w:cs="Times New Roman"/>
        </w:rPr>
        <w:t>сельского поселения</w:t>
      </w:r>
    </w:p>
    <w:p w:rsidR="002D34B7" w:rsidRDefault="00F9103E" w:rsidP="002D34B7">
      <w:pPr>
        <w:pStyle w:val="ConsPlusNormal"/>
        <w:jc w:val="right"/>
        <w:rPr>
          <w:rFonts w:ascii="Times New Roman" w:hAnsi="Times New Roman" w:cs="Times New Roman"/>
        </w:rPr>
      </w:pPr>
      <w:proofErr w:type="spellStart"/>
      <w:r>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2D34B7" w:rsidP="002D34B7">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F9103E">
        <w:rPr>
          <w:rFonts w:ascii="Times New Roman" w:hAnsi="Times New Roman" w:cs="Times New Roman"/>
          <w:sz w:val="24"/>
          <w:szCs w:val="24"/>
        </w:rPr>
        <w:t>28.02.2023</w:t>
      </w:r>
      <w:r w:rsidR="00E52280" w:rsidRPr="002D34B7">
        <w:rPr>
          <w:rFonts w:ascii="Times New Roman" w:hAnsi="Times New Roman" w:cs="Times New Roman"/>
          <w:sz w:val="24"/>
          <w:szCs w:val="24"/>
        </w:rPr>
        <w:t xml:space="preserve"> г. N </w:t>
      </w:r>
      <w:r w:rsidR="00F9103E">
        <w:rPr>
          <w:rFonts w:ascii="Times New Roman" w:hAnsi="Times New Roman" w:cs="Times New Roman"/>
          <w:sz w:val="24"/>
          <w:szCs w:val="24"/>
        </w:rPr>
        <w:t>180</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СЕЛЬСКОГО ПОСЕЛЕНИЯ</w:t>
      </w:r>
      <w:r w:rsidR="005B4395">
        <w:rPr>
          <w:rFonts w:ascii="Times New Roman" w:hAnsi="Times New Roman" w:cs="Times New Roman"/>
          <w:sz w:val="24"/>
          <w:szCs w:val="24"/>
        </w:rPr>
        <w:t xml:space="preserve"> МЕНДЯНОВСКИЙ</w:t>
      </w:r>
      <w:r w:rsidR="002D34B7"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3">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4">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8">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r w:rsidRPr="002D34B7">
        <w:rPr>
          <w:rFonts w:ascii="Times New Roman" w:hAnsi="Times New Roman" w:cs="Times New Roman"/>
          <w:sz w:val="24"/>
          <w:szCs w:val="24"/>
        </w:rPr>
        <w:lastRenderedPageBreak/>
        <w:t>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 xml:space="preserve">0 метров от окон жилых помещений, за исключением объектов </w:t>
      </w:r>
      <w:r w:rsidRPr="00AB2918">
        <w:rPr>
          <w:rFonts w:ascii="Times New Roman" w:hAnsi="Times New Roman" w:cs="Times New Roman"/>
          <w:sz w:val="24"/>
          <w:szCs w:val="24"/>
        </w:rPr>
        <w:lastRenderedPageBreak/>
        <w:t>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w:t>
      </w:r>
      <w:r w:rsidRPr="002D34B7">
        <w:rPr>
          <w:rFonts w:ascii="Times New Roman" w:hAnsi="Times New Roman" w:cs="Times New Roman"/>
          <w:sz w:val="24"/>
          <w:szCs w:val="24"/>
        </w:rPr>
        <w:lastRenderedPageBreak/>
        <w:t>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proofErr w:type="gram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w:t>
      </w:r>
      <w:r w:rsidRPr="002D34B7">
        <w:rPr>
          <w:rFonts w:ascii="Times New Roman" w:hAnsi="Times New Roman" w:cs="Times New Roman"/>
          <w:sz w:val="24"/>
          <w:szCs w:val="24"/>
        </w:rPr>
        <w:lastRenderedPageBreak/>
        <w:t>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1">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2">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3">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w:t>
      </w:r>
      <w:proofErr w:type="gramEnd"/>
      <w:r w:rsidR="00611623" w:rsidRPr="002D34B7">
        <w:rPr>
          <w:rFonts w:ascii="Times New Roman" w:hAnsi="Times New Roman" w:cs="Times New Roman"/>
        </w:rPr>
        <w:t xml:space="preserve"> муниципального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w:t>
      </w:r>
      <w:r w:rsidR="00611623" w:rsidRPr="002D34B7">
        <w:rPr>
          <w:rFonts w:ascii="Times New Roman" w:hAnsi="Times New Roman" w:cs="Times New Roman"/>
        </w:rPr>
        <w:lastRenderedPageBreak/>
        <w:t>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160CB">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Прекращение хозяйствующим субъектом в установленном законом порядке своей </w:t>
      </w:r>
      <w:r w:rsidRPr="002D34B7">
        <w:rPr>
          <w:rFonts w:ascii="Times New Roman" w:hAnsi="Times New Roman" w:cs="Times New Roman"/>
          <w:sz w:val="24"/>
          <w:szCs w:val="24"/>
        </w:rPr>
        <w:lastRenderedPageBreak/>
        <w:t>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5B4395">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5B4395">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НТО </w:t>
      </w:r>
      <w:r w:rsidRPr="002D34B7">
        <w:rPr>
          <w:rFonts w:ascii="Times New Roman" w:hAnsi="Times New Roman" w:cs="Times New Roman"/>
          <w:sz w:val="24"/>
          <w:szCs w:val="24"/>
        </w:rPr>
        <w:lastRenderedPageBreak/>
        <w:t>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Default="005B4395">
      <w:pPr>
        <w:pStyle w:val="ConsPlusNormal"/>
        <w:jc w:val="both"/>
        <w:rPr>
          <w:rFonts w:ascii="Times New Roman" w:hAnsi="Times New Roman" w:cs="Times New Roman"/>
          <w:sz w:val="24"/>
          <w:szCs w:val="24"/>
        </w:rPr>
      </w:pPr>
    </w:p>
    <w:p w:rsidR="005B4395" w:rsidRPr="002D34B7" w:rsidRDefault="005B4395">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5B4395">
        <w:rPr>
          <w:rFonts w:ascii="Times New Roman" w:hAnsi="Times New Roman" w:cs="Times New Roman"/>
        </w:rPr>
        <w:t>Мендяновский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5B4395">
        <w:rPr>
          <w:rFonts w:ascii="Times New Roman" w:hAnsi="Times New Roman" w:cs="Times New Roman"/>
          <w:sz w:val="24"/>
          <w:szCs w:val="24"/>
        </w:rPr>
        <w:t>28.02.2023</w:t>
      </w:r>
      <w:r w:rsidR="00E52280" w:rsidRPr="002D34B7">
        <w:rPr>
          <w:rFonts w:ascii="Times New Roman" w:hAnsi="Times New Roman" w:cs="Times New Roman"/>
          <w:sz w:val="24"/>
          <w:szCs w:val="24"/>
        </w:rPr>
        <w:t xml:space="preserve"> г. N </w:t>
      </w:r>
      <w:r w:rsidR="005B4395">
        <w:rPr>
          <w:rFonts w:ascii="Times New Roman" w:hAnsi="Times New Roman" w:cs="Times New Roman"/>
          <w:sz w:val="24"/>
          <w:szCs w:val="24"/>
        </w:rPr>
        <w:t>180</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r w:rsidR="005B4395">
        <w:rPr>
          <w:rFonts w:ascii="Times New Roman" w:hAnsi="Times New Roman" w:cs="Times New Roman"/>
          <w:sz w:val="24"/>
          <w:szCs w:val="24"/>
        </w:rPr>
        <w:t>МЕНДЯНОВСКИЙ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сельского поселения</w:t>
      </w:r>
      <w:r w:rsidR="005B4395">
        <w:rPr>
          <w:rFonts w:ascii="Times New Roman" w:hAnsi="Times New Roman" w:cs="Times New Roman"/>
        </w:rPr>
        <w:t xml:space="preserve">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r w:rsidR="005B4395">
        <w:rPr>
          <w:rFonts w:ascii="Times New Roman" w:hAnsi="Times New Roman" w:cs="Times New Roman"/>
        </w:rPr>
        <w:t xml:space="preserve">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0">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proofErr w:type="spellStart"/>
      <w:r w:rsidR="005B4395">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w:t>
      </w:r>
      <w:r w:rsidR="00611623" w:rsidRPr="002D34B7">
        <w:rPr>
          <w:rFonts w:ascii="Times New Roman" w:hAnsi="Times New Roman" w:cs="Times New Roman"/>
        </w:rPr>
        <w:lastRenderedPageBreak/>
        <w:t>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 (</w:t>
      </w:r>
      <w:r w:rsidR="008D4DB9">
        <w:rPr>
          <w:rFonts w:ascii="Times New Roman" w:hAnsi="Times New Roman" w:cs="Times New Roman"/>
          <w:sz w:val="24"/>
          <w:szCs w:val="24"/>
        </w:rPr>
        <w:t>мендяново</w:t>
      </w:r>
      <w:proofErr w:type="gramStart"/>
      <w:r w:rsidR="008D4DB9">
        <w:rPr>
          <w:rFonts w:ascii="Times New Roman" w:hAnsi="Times New Roman" w:cs="Times New Roman"/>
          <w:sz w:val="24"/>
          <w:szCs w:val="24"/>
        </w:rPr>
        <w:t>.р</w:t>
      </w:r>
      <w:proofErr w:type="gramEnd"/>
      <w:r w:rsidR="008D4DB9">
        <w:rPr>
          <w:rFonts w:ascii="Times New Roman" w:hAnsi="Times New Roman" w:cs="Times New Roman"/>
          <w:sz w:val="24"/>
          <w:szCs w:val="24"/>
        </w:rPr>
        <w:t>ф</w:t>
      </w:r>
      <w:r w:rsidRPr="002D34B7">
        <w:rPr>
          <w:rFonts w:ascii="Times New Roman" w:hAnsi="Times New Roman" w:cs="Times New Roman"/>
          <w:sz w:val="24"/>
          <w:szCs w:val="24"/>
        </w:rPr>
        <w:t xml:space="preserve">) (далее - официальный сайт организатора конкурса).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1">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lastRenderedPageBreak/>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требование о внесении обеспечения заявки, размер обеспечения заявки, срок и порядок </w:t>
      </w:r>
      <w:r w:rsidRPr="002D34B7">
        <w:rPr>
          <w:rFonts w:ascii="Times New Roman" w:hAnsi="Times New Roman" w:cs="Times New Roman"/>
          <w:sz w:val="24"/>
          <w:szCs w:val="24"/>
        </w:rPr>
        <w:lastRenderedPageBreak/>
        <w:t>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2">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11.2. Заявка на участие в Конкурсе подается в письменной форме в запечатанном конверте. </w:t>
      </w:r>
      <w:r w:rsidRPr="002D34B7">
        <w:rPr>
          <w:rFonts w:ascii="Times New Roman" w:hAnsi="Times New Roman" w:cs="Times New Roman"/>
          <w:sz w:val="24"/>
          <w:szCs w:val="24"/>
        </w:rPr>
        <w:lastRenderedPageBreak/>
        <w:t>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rsidRPr="002D34B7">
        <w:rPr>
          <w:rFonts w:ascii="Times New Roman" w:hAnsi="Times New Roman" w:cs="Times New Roman"/>
          <w:sz w:val="24"/>
          <w:szCs w:val="24"/>
        </w:rPr>
        <w:lastRenderedPageBreak/>
        <w:t>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w:t>
      </w:r>
      <w:r w:rsidRPr="002D34B7">
        <w:rPr>
          <w:rFonts w:ascii="Times New Roman" w:hAnsi="Times New Roman" w:cs="Times New Roman"/>
          <w:sz w:val="24"/>
          <w:szCs w:val="24"/>
        </w:rPr>
        <w:lastRenderedPageBreak/>
        <w:t>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w:t>
      </w:r>
      <w:r w:rsidRPr="002D34B7">
        <w:rPr>
          <w:rFonts w:ascii="Times New Roman" w:hAnsi="Times New Roman" w:cs="Times New Roman"/>
          <w:sz w:val="24"/>
          <w:szCs w:val="24"/>
        </w:rPr>
        <w:lastRenderedPageBreak/>
        <w:t xml:space="preserve">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w:t>
      </w:r>
      <w:r w:rsidRPr="002D34B7">
        <w:rPr>
          <w:rFonts w:ascii="Times New Roman" w:hAnsi="Times New Roman" w:cs="Times New Roman"/>
          <w:sz w:val="24"/>
          <w:szCs w:val="24"/>
        </w:rPr>
        <w:lastRenderedPageBreak/>
        <w:t xml:space="preserve">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 xml:space="preserve">14.7. Для оценки заявки осуществляется расчет итогового рейтинга по каждой заявке. </w:t>
      </w:r>
      <w:r w:rsidRPr="002D34B7">
        <w:rPr>
          <w:rFonts w:ascii="Times New Roman" w:hAnsi="Times New Roman" w:cs="Times New Roman"/>
          <w:sz w:val="24"/>
          <w:szCs w:val="24"/>
        </w:rPr>
        <w:lastRenderedPageBreak/>
        <w:t>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 приостановления деятельности такого лица в порядке, предусмотренном </w:t>
      </w:r>
      <w:hyperlink r:id="rId3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r w:rsidR="001B24B8">
        <w:rPr>
          <w:rFonts w:ascii="Times New Roman" w:hAnsi="Times New Roman" w:cs="Times New Roman"/>
        </w:rPr>
        <w:t xml:space="preserve"> </w:t>
      </w:r>
      <w:proofErr w:type="spellStart"/>
      <w:r w:rsidR="001B24B8">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1B24B8" w:rsidRPr="002D34B7" w:rsidRDefault="001B24B8">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1B24B8" w:rsidP="00611623">
      <w:pPr>
        <w:pStyle w:val="ConsPlusNormal"/>
        <w:jc w:val="right"/>
        <w:rPr>
          <w:rFonts w:ascii="Times New Roman" w:hAnsi="Times New Roman" w:cs="Times New Roman"/>
        </w:rPr>
      </w:pPr>
      <w:proofErr w:type="spellStart"/>
      <w:r>
        <w:rPr>
          <w:rFonts w:ascii="Times New Roman" w:hAnsi="Times New Roman" w:cs="Times New Roman"/>
        </w:rPr>
        <w:t>Мендяновский</w:t>
      </w:r>
      <w:proofErr w:type="spellEnd"/>
      <w:r w:rsidR="00611623"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1B24B8">
        <w:rPr>
          <w:rFonts w:ascii="Times New Roman" w:hAnsi="Times New Roman" w:cs="Times New Roman"/>
          <w:sz w:val="24"/>
          <w:szCs w:val="24"/>
        </w:rPr>
        <w:t>28.02.2023</w:t>
      </w:r>
      <w:r w:rsidR="00E52280" w:rsidRPr="002D34B7">
        <w:rPr>
          <w:rFonts w:ascii="Times New Roman" w:hAnsi="Times New Roman" w:cs="Times New Roman"/>
          <w:sz w:val="24"/>
          <w:szCs w:val="24"/>
        </w:rPr>
        <w:t xml:space="preserve"> г. N </w:t>
      </w:r>
      <w:r w:rsidR="001B24B8">
        <w:rPr>
          <w:rFonts w:ascii="Times New Roman" w:hAnsi="Times New Roman" w:cs="Times New Roman"/>
          <w:sz w:val="24"/>
          <w:szCs w:val="24"/>
        </w:rPr>
        <w:t>180</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СЕЛЬСКОГО ПОСЕЛЕНИЯ</w:t>
      </w:r>
      <w:r w:rsidR="001B24B8">
        <w:rPr>
          <w:rFonts w:ascii="Times New Roman" w:hAnsi="Times New Roman" w:cs="Times New Roman"/>
          <w:sz w:val="24"/>
          <w:szCs w:val="24"/>
        </w:rPr>
        <w:t>МЕНДЯНОВСКИЙ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7">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lastRenderedPageBreak/>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AE7F7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E7F75">
              <w:rPr>
                <w:rFonts w:ascii="Times New Roman" w:hAnsi="Times New Roman" w:cs="Times New Roman"/>
                <w:sz w:val="24"/>
                <w:szCs w:val="24"/>
              </w:rPr>
              <w:t>1</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AE7F75">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xml:space="preserve">), в котором предоставляется право на </w:t>
      </w:r>
      <w:r w:rsidRPr="002D34B7">
        <w:rPr>
          <w:rFonts w:ascii="Times New Roman" w:hAnsi="Times New Roman" w:cs="Times New Roman"/>
          <w:sz w:val="24"/>
          <w:szCs w:val="24"/>
        </w:rPr>
        <w:lastRenderedPageBreak/>
        <w:t>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1B24B8" w:rsidRDefault="001B24B8">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proofErr w:type="spellStart"/>
      <w:r w:rsidR="001B24B8">
        <w:rPr>
          <w:rFonts w:ascii="Times New Roman" w:hAnsi="Times New Roman" w:cs="Times New Roman"/>
        </w:rPr>
        <w:t>Мендяновский</w:t>
      </w:r>
      <w:proofErr w:type="spellEnd"/>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1B24B8">
        <w:rPr>
          <w:rFonts w:ascii="Times New Roman" w:hAnsi="Times New Roman" w:cs="Times New Roman"/>
          <w:sz w:val="24"/>
          <w:szCs w:val="24"/>
        </w:rPr>
        <w:t>28.02.2023</w:t>
      </w:r>
      <w:r w:rsidR="00E52280" w:rsidRPr="002D34B7">
        <w:rPr>
          <w:rFonts w:ascii="Times New Roman" w:hAnsi="Times New Roman" w:cs="Times New Roman"/>
          <w:sz w:val="24"/>
          <w:szCs w:val="24"/>
        </w:rPr>
        <w:t xml:space="preserve"> г. N </w:t>
      </w:r>
      <w:r w:rsidR="001B24B8">
        <w:rPr>
          <w:rFonts w:ascii="Times New Roman" w:hAnsi="Times New Roman" w:cs="Times New Roman"/>
          <w:sz w:val="24"/>
          <w:szCs w:val="24"/>
        </w:rPr>
        <w:t>180</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pPr>
        <w:pStyle w:val="ConsPlusNonformat"/>
        <w:jc w:val="both"/>
        <w:rPr>
          <w:rFonts w:ascii="Times New Roman" w:hAnsi="Times New Roman" w:cs="Times New Roman"/>
          <w:sz w:val="24"/>
          <w:szCs w:val="24"/>
        </w:rPr>
      </w:pPr>
      <w:bookmarkStart w:id="28" w:name="P612"/>
      <w:bookmarkEnd w:id="28"/>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ПОСЕЛЕНИЯ </w:t>
      </w:r>
      <w:r w:rsidR="00E22D45">
        <w:rPr>
          <w:rFonts w:ascii="Times New Roman" w:hAnsi="Times New Roman" w:cs="Times New Roman"/>
          <w:sz w:val="24"/>
          <w:szCs w:val="24"/>
        </w:rPr>
        <w:t>МЕНДЯНОВСКИЙ</w:t>
      </w:r>
      <w:r w:rsidRPr="00EA5CEA">
        <w:rPr>
          <w:rFonts w:ascii="Times New Roman" w:hAnsi="Times New Roman" w:cs="Times New Roman"/>
          <w:sz w:val="24"/>
          <w:szCs w:val="24"/>
        </w:rPr>
        <w:t xml:space="preserve"> СЕЛЬСОВЕТ МУНИЦИПАЛЬНОГО РАЙОНА АЛЬШЕЕВСКИЙ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 xml:space="preserve">сельского поселения </w:t>
      </w:r>
      <w:proofErr w:type="spellStart"/>
      <w:r w:rsidR="00E22D45">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 xml:space="preserve">сельского поселения </w:t>
      </w:r>
      <w:proofErr w:type="spellStart"/>
      <w:r w:rsidR="00E22D45">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____________________________________,     </w:t>
      </w:r>
      <w:proofErr w:type="gramStart"/>
      <w:r w:rsidRPr="002D34B7">
        <w:rPr>
          <w:rFonts w:ascii="Times New Roman" w:hAnsi="Times New Roman" w:cs="Times New Roman"/>
          <w:sz w:val="24"/>
          <w:szCs w:val="24"/>
        </w:rPr>
        <w:t>действующего</w:t>
      </w:r>
      <w:proofErr w:type="gramEnd"/>
      <w:r w:rsidRPr="002D34B7">
        <w:rPr>
          <w:rFonts w:ascii="Times New Roman" w:hAnsi="Times New Roman" w:cs="Times New Roman"/>
          <w:sz w:val="24"/>
          <w:szCs w:val="24"/>
        </w:rPr>
        <w:t xml:space="preserve">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 именуемое в дальнейшем "Субъект",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другой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 xml:space="preserve">сельского поселения </w:t>
      </w:r>
      <w:proofErr w:type="spellStart"/>
      <w:r w:rsidR="00E22D45">
        <w:rPr>
          <w:rFonts w:ascii="Times New Roman" w:hAnsi="Times New Roman" w:cs="Times New Roman"/>
          <w:sz w:val="24"/>
          <w:szCs w:val="24"/>
        </w:rPr>
        <w:t>Мендяновский</w:t>
      </w:r>
      <w:proofErr w:type="spellEnd"/>
      <w:r w:rsidR="00E22D45">
        <w:rPr>
          <w:rFonts w:ascii="Times New Roman" w:hAnsi="Times New Roman" w:cs="Times New Roman"/>
          <w:sz w:val="24"/>
          <w:szCs w:val="24"/>
        </w:rPr>
        <w:t xml:space="preserve"> </w:t>
      </w:r>
      <w:r w:rsidR="00EA5CEA" w:rsidRPr="00EA5CEA">
        <w:rPr>
          <w:rFonts w:ascii="Times New Roman" w:hAnsi="Times New Roman" w:cs="Times New Roman"/>
          <w:sz w:val="24"/>
          <w:szCs w:val="24"/>
        </w:rPr>
        <w:t xml:space="preserve">сельсовет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p>
    <w:p w:rsidR="00E52280" w:rsidRPr="002D34B7" w:rsidRDefault="00E52280">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E22D45">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поселения </w:t>
      </w:r>
      <w:r w:rsidR="00E22D45">
        <w:rPr>
          <w:rFonts w:ascii="Times New Roman" w:hAnsi="Times New Roman" w:cs="Times New Roman"/>
          <w:sz w:val="24"/>
          <w:szCs w:val="24"/>
        </w:rPr>
        <w:t>Мендяновский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от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1.3.  Настоящий  Договор  заключен  по  результатам  конкурса  на право</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утвержденной   постановлением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 xml:space="preserve">сельского поселения </w:t>
      </w:r>
      <w:proofErr w:type="spellStart"/>
      <w:r w:rsidR="00571D12">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Плата  по  Договору  на  право размещения Объекта (далее - Плата)</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571D12">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w:t>
      </w:r>
      <w:proofErr w:type="gramStart"/>
      <w:r w:rsidRPr="002D34B7">
        <w:rPr>
          <w:rFonts w:ascii="Times New Roman" w:hAnsi="Times New Roman" w:cs="Times New Roman"/>
          <w:sz w:val="24"/>
          <w:szCs w:val="24"/>
        </w:rPr>
        <w:t xml:space="preserve"> _______________ (_______________) </w:t>
      </w:r>
      <w:proofErr w:type="gramEnd"/>
      <w:r w:rsidRPr="002D34B7">
        <w:rPr>
          <w:rFonts w:ascii="Times New Roman" w:hAnsi="Times New Roman" w:cs="Times New Roman"/>
          <w:sz w:val="24"/>
          <w:szCs w:val="24"/>
        </w:rPr>
        <w:t>рублей.</w:t>
      </w:r>
    </w:p>
    <w:p w:rsidR="00E52280" w:rsidRPr="002D34B7" w:rsidRDefault="00E52280">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 xml:space="preserve">сельского поселения </w:t>
      </w:r>
      <w:proofErr w:type="spellStart"/>
      <w:r w:rsidR="00571D12">
        <w:rPr>
          <w:rFonts w:ascii="Times New Roman" w:hAnsi="Times New Roman" w:cs="Times New Roman"/>
          <w:sz w:val="24"/>
          <w:szCs w:val="24"/>
        </w:rPr>
        <w:t>Мендяновский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ТОФК 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8">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E52280" w:rsidRPr="002D34B7" w:rsidRDefault="00E52280">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w:t>
      </w:r>
      <w:r w:rsidR="00571D12">
        <w:rPr>
          <w:rFonts w:ascii="Times New Roman" w:hAnsi="Times New Roman" w:cs="Times New Roman"/>
          <w:sz w:val="24"/>
          <w:szCs w:val="24"/>
        </w:rPr>
        <w:t>Мендяновский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proofErr w:type="spellStart"/>
      <w:r w:rsidR="00225DFF" w:rsidRPr="00EA5CEA">
        <w:rPr>
          <w:rFonts w:ascii="Times New Roman" w:hAnsi="Times New Roman" w:cs="Times New Roman"/>
          <w:sz w:val="24"/>
          <w:szCs w:val="24"/>
        </w:rPr>
        <w:t>_</w:t>
      </w:r>
      <w:r w:rsidR="001B24B8">
        <w:rPr>
          <w:rFonts w:ascii="Times New Roman" w:hAnsi="Times New Roman" w:cs="Times New Roman"/>
          <w:sz w:val="24"/>
          <w:szCs w:val="24"/>
        </w:rPr>
        <w:t>Мендяновский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w:t>
      </w:r>
      <w:r w:rsidR="00225DFF" w:rsidRPr="00EA5CEA">
        <w:rPr>
          <w:rFonts w:ascii="Times New Roman" w:hAnsi="Times New Roman" w:cs="Times New Roman"/>
          <w:sz w:val="24"/>
          <w:szCs w:val="24"/>
        </w:rPr>
        <w:lastRenderedPageBreak/>
        <w:t xml:space="preserve">поселения </w:t>
      </w:r>
      <w:proofErr w:type="spellStart"/>
      <w:r w:rsidR="001B24B8">
        <w:rPr>
          <w:rFonts w:ascii="Times New Roman" w:hAnsi="Times New Roman" w:cs="Times New Roman"/>
          <w:sz w:val="24"/>
          <w:szCs w:val="24"/>
        </w:rPr>
        <w:t>Мендяновский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9">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w:t>
      </w:r>
      <w:r w:rsidRPr="002D34B7">
        <w:rPr>
          <w:rFonts w:ascii="Times New Roman" w:hAnsi="Times New Roman" w:cs="Times New Roman"/>
          <w:sz w:val="24"/>
          <w:szCs w:val="24"/>
        </w:rPr>
        <w:lastRenderedPageBreak/>
        <w:t>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поселения </w:t>
      </w:r>
      <w:proofErr w:type="spellStart"/>
      <w:r w:rsidR="001B24B8">
        <w:rPr>
          <w:rFonts w:ascii="Times New Roman" w:hAnsi="Times New Roman" w:cs="Times New Roman"/>
          <w:sz w:val="24"/>
          <w:szCs w:val="24"/>
        </w:rPr>
        <w:t>Мендяновский</w:t>
      </w:r>
      <w:proofErr w:type="spellEnd"/>
      <w:r w:rsidR="001B24B8">
        <w:rPr>
          <w:rFonts w:ascii="Times New Roman" w:hAnsi="Times New Roman" w:cs="Times New Roman"/>
          <w:sz w:val="24"/>
          <w:szCs w:val="24"/>
        </w:rPr>
        <w:t xml:space="preserve"> </w:t>
      </w:r>
      <w:r w:rsidR="004B4D5D" w:rsidRPr="00EA5CEA">
        <w:rPr>
          <w:rFonts w:ascii="Times New Roman" w:hAnsi="Times New Roman" w:cs="Times New Roman"/>
          <w:sz w:val="24"/>
          <w:szCs w:val="24"/>
        </w:rPr>
        <w:t xml:space="preserve">сельсовет муниципального района </w:t>
      </w:r>
      <w:proofErr w:type="spellStart"/>
      <w:r w:rsidR="004B4D5D" w:rsidRPr="00EA5CEA">
        <w:rPr>
          <w:rFonts w:ascii="Times New Roman" w:hAnsi="Times New Roman" w:cs="Times New Roman"/>
          <w:sz w:val="24"/>
          <w:szCs w:val="24"/>
        </w:rPr>
        <w:t>Альшеевский</w:t>
      </w:r>
      <w:proofErr w:type="spellEnd"/>
      <w:r w:rsidR="004B4D5D" w:rsidRPr="00EA5CEA">
        <w:rPr>
          <w:rFonts w:ascii="Times New Roman" w:hAnsi="Times New Roman" w:cs="Times New Roman"/>
          <w:sz w:val="24"/>
          <w:szCs w:val="24"/>
        </w:rPr>
        <w:t xml:space="preserve">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 xml:space="preserve">сельского поселения </w:t>
      </w:r>
      <w:proofErr w:type="spellStart"/>
      <w:r w:rsidR="001B24B8">
        <w:rPr>
          <w:rFonts w:ascii="Times New Roman" w:hAnsi="Times New Roman" w:cs="Times New Roman"/>
          <w:sz w:val="24"/>
          <w:szCs w:val="24"/>
        </w:rPr>
        <w:t>Мендяновский</w:t>
      </w:r>
      <w:proofErr w:type="spellEnd"/>
      <w:r w:rsidR="00212E6E"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сельского поселения </w:t>
      </w:r>
      <w:r w:rsidR="001B24B8">
        <w:rPr>
          <w:rFonts w:ascii="Times New Roman" w:hAnsi="Times New Roman" w:cs="Times New Roman"/>
          <w:sz w:val="24"/>
          <w:szCs w:val="24"/>
        </w:rPr>
        <w:t>Мендяновский</w:t>
      </w:r>
      <w:r w:rsidRPr="00EA5CEA">
        <w:rPr>
          <w:rFonts w:ascii="Times New Roman" w:hAnsi="Times New Roman" w:cs="Times New Roman"/>
          <w:sz w:val="24"/>
          <w:szCs w:val="24"/>
        </w:rPr>
        <w:t xml:space="preserve">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lastRenderedPageBreak/>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D34B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2280"/>
    <w:rsid w:val="00036A30"/>
    <w:rsid w:val="00047803"/>
    <w:rsid w:val="000A2818"/>
    <w:rsid w:val="00140E68"/>
    <w:rsid w:val="00174F07"/>
    <w:rsid w:val="001B24B8"/>
    <w:rsid w:val="00212E6E"/>
    <w:rsid w:val="002160CB"/>
    <w:rsid w:val="00225DFF"/>
    <w:rsid w:val="0027214E"/>
    <w:rsid w:val="00287798"/>
    <w:rsid w:val="00287C99"/>
    <w:rsid w:val="002B53EF"/>
    <w:rsid w:val="002D34B7"/>
    <w:rsid w:val="002F3250"/>
    <w:rsid w:val="003752A7"/>
    <w:rsid w:val="003C5C32"/>
    <w:rsid w:val="003E73DF"/>
    <w:rsid w:val="004053A6"/>
    <w:rsid w:val="00406BED"/>
    <w:rsid w:val="004B4D5D"/>
    <w:rsid w:val="005374D4"/>
    <w:rsid w:val="00555C21"/>
    <w:rsid w:val="00571D12"/>
    <w:rsid w:val="005834F7"/>
    <w:rsid w:val="005903DD"/>
    <w:rsid w:val="005A6439"/>
    <w:rsid w:val="005B4395"/>
    <w:rsid w:val="005E0079"/>
    <w:rsid w:val="005F3C77"/>
    <w:rsid w:val="00611623"/>
    <w:rsid w:val="006F7FAB"/>
    <w:rsid w:val="00750BE3"/>
    <w:rsid w:val="007B1F0D"/>
    <w:rsid w:val="007C1134"/>
    <w:rsid w:val="00800D79"/>
    <w:rsid w:val="00895C29"/>
    <w:rsid w:val="008B1D2F"/>
    <w:rsid w:val="008D4DB9"/>
    <w:rsid w:val="009A0BEB"/>
    <w:rsid w:val="009A6418"/>
    <w:rsid w:val="009D7E08"/>
    <w:rsid w:val="00A16FD5"/>
    <w:rsid w:val="00AA42BA"/>
    <w:rsid w:val="00AB2918"/>
    <w:rsid w:val="00AE7F75"/>
    <w:rsid w:val="00B41FCC"/>
    <w:rsid w:val="00C12166"/>
    <w:rsid w:val="00C548C5"/>
    <w:rsid w:val="00CA6460"/>
    <w:rsid w:val="00D303A1"/>
    <w:rsid w:val="00D55084"/>
    <w:rsid w:val="00D63128"/>
    <w:rsid w:val="00D95C13"/>
    <w:rsid w:val="00E07579"/>
    <w:rsid w:val="00E22D45"/>
    <w:rsid w:val="00E52280"/>
    <w:rsid w:val="00E60FA4"/>
    <w:rsid w:val="00E62F84"/>
    <w:rsid w:val="00EA5CEA"/>
    <w:rsid w:val="00F77D0D"/>
    <w:rsid w:val="00F9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2CE97733B1276022E32A323B700D5FF36384BCE45530DABC07595E0646F39C9E1141056C75DAh626K" TargetMode="External"/><Relationship Id="rId13" Type="http://schemas.openxmlformats.org/officeDocument/2006/relationships/hyperlink" Target="consultantplus://offline/ref=DD17D90D4BB5F863B79A873AEA1B6CB823697EEA283739265903F534DBECE200709ABA51081B5340A4CCC4444D186F6BD864E1CB2F15hD2FK" TargetMode="External"/><Relationship Id="rId18" Type="http://schemas.openxmlformats.org/officeDocument/2006/relationships/hyperlink" Target="consultantplus://offline/ref=DD17D90D4BB5F863B79A872CE97733B1276022E32A323B700D5FF36384BCE45530DABC07595E0646F39C9E1141056C75DAh626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webSettings" Target="webSettings.xml"/><Relationship Id="rId21" Type="http://schemas.openxmlformats.org/officeDocument/2006/relationships/hyperlink" Target="consultantplus://offline/ref=DD17D90D4BB5F863B79A873AEA1B6CB8236B7CEE2A3039265903F534DBECE200709ABA52081A534AF796D440044E6376D97BFFC83115DC31h22FK" TargetMode="External"/><Relationship Id="rId34" Type="http://schemas.openxmlformats.org/officeDocument/2006/relationships/image" Target="media/image2.wmf"/><Relationship Id="rId7" Type="http://schemas.openxmlformats.org/officeDocument/2006/relationships/hyperlink" Target="consultantplus://offline/ref=DD17D90D4BB5F863B79A873AEA1B6CB823697EEA283739265903F534DBECE200709ABA51081B5140A4CCC4444D186F6BD864E1CB2F15hD2FK" TargetMode="External"/><Relationship Id="rId12" Type="http://schemas.openxmlformats.org/officeDocument/2006/relationships/hyperlink" Target="consultantplus://offline/ref=DD17D90D4BB5F863B79A872CE97733B1276022E32A333A730751F36384BCE45530DABC07595E0646F39C9E1141056C75DAh626K" TargetMode="External"/><Relationship Id="rId17" Type="http://schemas.openxmlformats.org/officeDocument/2006/relationships/hyperlink" Target="consultantplus://offline/ref=DD17D90D4BB5F863B79A872CE97733B1276022E32A3535700355F36384BCE45530DABC07595E0646F39C9E1141056C75DAh626K" TargetMode="External"/><Relationship Id="rId25" Type="http://schemas.openxmlformats.org/officeDocument/2006/relationships/hyperlink" Target="consultantplus://offline/ref=DD17D90D4BB5F863B79A873AEA1B6CB823697EEA283739265903F534DBECE200629AE25E0B1B4D4BF183821142h128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hyperlink" Target="consultantplus://offline/ref=DD17D90D4BB5F863B79A873AEA1B6CB8266E7CE9293239265903F534DBECE200709ABA52081A534AF096D440044E6376D97BFFC83115DC31h22FK" TargetMode="External"/><Relationship Id="rId2" Type="http://schemas.openxmlformats.org/officeDocument/2006/relationships/settings" Target="settings.xml"/><Relationship Id="rId16" Type="http://schemas.openxmlformats.org/officeDocument/2006/relationships/hyperlink" Target="consultantplus://offline/ref=DD17D90D4BB5F863B79A873AEA1B6CB8236878E9293239265903F534DBECE200709ABA52081A524AF796D440044E6376D97BFFC83115DC31h22FK" TargetMode="External"/><Relationship Id="rId20" Type="http://schemas.openxmlformats.org/officeDocument/2006/relationships/hyperlink" Target="consultantplus://offline/ref=DD17D90D4BB5F863B79A872CE97733B1276022E32A3334780256F36384BCE45530DABC07595E0646F39C9E1141056C75DAh626K" TargetMode="External"/><Relationship Id="rId29" Type="http://schemas.openxmlformats.org/officeDocument/2006/relationships/hyperlink" Target="consultantplus://offline/ref=DD17D90D4BB5F863B79A873AEA1B6CB823687AED2E3539265903F534DBECE200629AE25E0B1B4D4BF183821142h128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17D90D4BB5F863B79A873AEA1B6CB8236878E9293239265903F534DBECE200709ABA52081A524AF796D440044E6376D97BFFC83115DC31h22FK" TargetMode="External"/><Relationship Id="rId11" Type="http://schemas.openxmlformats.org/officeDocument/2006/relationships/hyperlink" Target="consultantplus://offline/ref=DD17D90D4BB5F863B79A872CE97733B1276022E32A3233710D51F36384BCE45530DABC074B5E5E4AF09D891143103A249C30F2CA2E09DC323294750FhF24K" TargetMode="External"/><Relationship Id="rId24" Type="http://schemas.openxmlformats.org/officeDocument/2006/relationships/hyperlink" Target="consultantplus://offline/ref=DD17D90D4BB5F863B79A873AEA1B6CB8236A74EF2D3039265903F534DBECE200629AE25E0B1B4D4BF183821142h128K" TargetMode="External"/><Relationship Id="rId32" Type="http://schemas.openxmlformats.org/officeDocument/2006/relationships/hyperlink" Target="consultantplus://offline/ref=DD17D90D4BB5F863B79A873AEA1B6CB8236A74EF2D3039265903F534DBECE200709ABA520818534CF196D440044E6376D97BFFC83115DC31h22FK" TargetMode="External"/><Relationship Id="rId37" Type="http://schemas.openxmlformats.org/officeDocument/2006/relationships/hyperlink" Target="consultantplus://offline/ref=DD17D90D4BB5F863B79A872CE97733B1276022E322303B72005CAE698CE5E85737D5E3104C17524BF09D82104B4F3F318D68FCC83117DD2D2E9677h02EK" TargetMode="External"/><Relationship Id="rId40" Type="http://schemas.openxmlformats.org/officeDocument/2006/relationships/fontTable" Target="fontTable.xml"/><Relationship Id="rId5" Type="http://schemas.openxmlformats.org/officeDocument/2006/relationships/hyperlink" Target="consultantplus://offline/ref=DD17D90D4BB5F863B79A873AEA1B6CB823697EEC2E3739265903F534DBECE200709ABA52081B504CF396D440044E6376D97BFFC83115DC31h22FK" TargetMode="External"/><Relationship Id="rId15" Type="http://schemas.openxmlformats.org/officeDocument/2006/relationships/hyperlink" Target="consultantplus://offline/ref=DD17D90D4BB5F863B79A873AEA1B6CB823697EEC2E3739265903F534DBECE200709ABA52081B504CF396D440044E6376D97BFFC83115DC31h22FK" TargetMode="External"/><Relationship Id="rId23" Type="http://schemas.openxmlformats.org/officeDocument/2006/relationships/hyperlink" Target="consultantplus://offline/ref=DD17D90D4BB5F863B79A873AEA1B6CB823687AEE2F3639265903F534DBECE200709ABA52081A534BF996D440044E6376D97BFFC83115DC31h22FK" TargetMode="External"/><Relationship Id="rId28" Type="http://schemas.openxmlformats.org/officeDocument/2006/relationships/hyperlink" Target="consultantplus://offline/ref=DD17D90D4BB5F863B79A873AEA1B6CB8236878E9293239265903F534DBECE200709ABA52081A524AF796D440044E6376D97BFFC83115DC31h22FK" TargetMode="External"/><Relationship Id="rId36"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2CE97733B1276022E32A3334780256F36384BCE45530DABC07595E0646F39C9E1141056C75DAh626K" TargetMode="External"/><Relationship Id="rId19" Type="http://schemas.openxmlformats.org/officeDocument/2006/relationships/hyperlink" Target="consultantplus://offline/ref=DD17D90D4BB5F863B79A873AEA1B6CB8236879EA2F3439265903F534DBECE200629AE25E0B1B4D4BF183821142h128K" TargetMode="External"/><Relationship Id="rId31" Type="http://schemas.openxmlformats.org/officeDocument/2006/relationships/hyperlink" Target="consultantplus://offline/ref=DD17D90D4BB5F863B79A873AEA1B6CB8236A74EF2D3039265903F534DBECE200709ABA520818534DF896D440044E6376D97BFFC83115DC31h22FK" TargetMode="External"/><Relationship Id="rId4" Type="http://schemas.openxmlformats.org/officeDocument/2006/relationships/image" Target="media/image1.png"/><Relationship Id="rId9" Type="http://schemas.openxmlformats.org/officeDocument/2006/relationships/hyperlink" Target="consultantplus://offline/ref=DD17D90D4BB5F863B79A873AEA1B6CB8236879EA2F3439265903F534DBECE200629AE25E0B1B4D4BF183821142h128K" TargetMode="External"/><Relationship Id="rId14" Type="http://schemas.openxmlformats.org/officeDocument/2006/relationships/hyperlink" Target="consultantplus://offline/ref=DD17D90D4BB5F863B79A873AEA1B6CB823697EEA283739265903F534DBECE200709ABA51081B5140A4CCC4444D186F6BD864E1CB2F15hD2FK" TargetMode="External"/><Relationship Id="rId22" Type="http://schemas.openxmlformats.org/officeDocument/2006/relationships/hyperlink" Target="consultantplus://offline/ref=DD17D90D4BB5F863B79A873AEA1B6CB8266F74E82B3E39265903F534DBECE200629AE25E0B1B4D4BF183821142h128K" TargetMode="External"/><Relationship Id="rId27" Type="http://schemas.openxmlformats.org/officeDocument/2006/relationships/hyperlink" Target="consultantplus://offline/ref=DD17D90D4BB5F863B79A873AEA1B6CB823697EEC2E3739265903F534DBECE200709ABA52081B504CF396D440044E6376D97BFFC83115DC31h22F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36A74EF2D30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16682</Words>
  <Characters>95091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2023-02-10T11:33:00Z</cp:lastPrinted>
  <dcterms:created xsi:type="dcterms:W3CDTF">2023-02-13T11:56:00Z</dcterms:created>
  <dcterms:modified xsi:type="dcterms:W3CDTF">2023-03-15T04:55:00Z</dcterms:modified>
</cp:coreProperties>
</file>